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33D" w:rsidRDefault="001513AD">
      <w:proofErr w:type="gramStart"/>
      <w:r>
        <w:rPr>
          <w:rFonts w:hint="eastAsia"/>
        </w:rPr>
        <w:t>103</w:t>
      </w:r>
      <w:proofErr w:type="gramEnd"/>
      <w:r>
        <w:rPr>
          <w:rFonts w:hint="eastAsia"/>
        </w:rPr>
        <w:t>年度民</w:t>
      </w:r>
      <w:proofErr w:type="gramStart"/>
      <w:r>
        <w:rPr>
          <w:rFonts w:hint="eastAsia"/>
        </w:rPr>
        <w:t>專訴字</w:t>
      </w:r>
      <w:proofErr w:type="gramEnd"/>
      <w:r>
        <w:rPr>
          <w:rFonts w:hint="eastAsia"/>
        </w:rPr>
        <w:t>第</w:t>
      </w:r>
      <w:r>
        <w:rPr>
          <w:rFonts w:hint="eastAsia"/>
        </w:rPr>
        <w:t>96</w:t>
      </w:r>
      <w:r>
        <w:rPr>
          <w:rFonts w:hint="eastAsia"/>
        </w:rPr>
        <w:t>號附表：</w:t>
      </w:r>
    </w:p>
    <w:p w:rsidR="001513AD" w:rsidRDefault="001513AD">
      <w:r>
        <w:rPr>
          <w:rFonts w:hint="eastAsia"/>
        </w:rPr>
        <w:t>附表</w:t>
      </w:r>
      <w:proofErr w:type="gramStart"/>
      <w:r>
        <w:rPr>
          <w:rFonts w:hint="eastAsia"/>
        </w:rPr>
        <w:t>一</w:t>
      </w:r>
      <w:proofErr w:type="gramEnd"/>
      <w:r>
        <w:rPr>
          <w:rFonts w:hint="eastAsia"/>
        </w:rPr>
        <w:t>：</w:t>
      </w:r>
      <w:r w:rsidR="00F42125" w:rsidRPr="00F42125">
        <w:rPr>
          <w:rFonts w:hint="eastAsia"/>
        </w:rPr>
        <w:t>美國專利</w:t>
      </w:r>
      <w:r w:rsidR="00F42125" w:rsidRPr="00F42125">
        <w:rPr>
          <w:rFonts w:hint="eastAsia"/>
        </w:rPr>
        <w:t xml:space="preserve">US8777699 </w:t>
      </w:r>
      <w:r w:rsidR="00F42125" w:rsidRPr="00F42125">
        <w:rPr>
          <w:rFonts w:hint="eastAsia"/>
        </w:rPr>
        <w:t>號</w:t>
      </w:r>
      <w:r w:rsidRPr="001513AD">
        <w:rPr>
          <w:rFonts w:hint="eastAsia"/>
        </w:rPr>
        <w:t>請求項</w:t>
      </w:r>
      <w:r>
        <w:rPr>
          <w:rFonts w:hint="eastAsia"/>
        </w:rPr>
        <w:t>13</w:t>
      </w:r>
      <w:r>
        <w:rPr>
          <w:rFonts w:hint="eastAsia"/>
        </w:rPr>
        <w:t>至</w:t>
      </w:r>
      <w:r>
        <w:rPr>
          <w:rFonts w:hint="eastAsia"/>
        </w:rPr>
        <w:t>16</w:t>
      </w:r>
      <w:r w:rsidR="00F42125">
        <w:rPr>
          <w:rFonts w:hint="eastAsia"/>
        </w:rPr>
        <w:t>：</w:t>
      </w:r>
    </w:p>
    <w:tbl>
      <w:tblPr>
        <w:tblStyle w:val="ab"/>
        <w:tblW w:w="0" w:type="auto"/>
        <w:tblLook w:val="04A0"/>
      </w:tblPr>
      <w:tblGrid>
        <w:gridCol w:w="8362"/>
      </w:tblGrid>
      <w:tr w:rsidR="001513AD" w:rsidTr="00396620">
        <w:trPr>
          <w:trHeight w:val="4810"/>
        </w:trPr>
        <w:tc>
          <w:tcPr>
            <w:tcW w:w="8362" w:type="dxa"/>
          </w:tcPr>
          <w:p w:rsidR="001513AD" w:rsidRDefault="001513AD" w:rsidP="001513AD">
            <w:pPr>
              <w:pStyle w:val="a9"/>
              <w:spacing w:before="180"/>
              <w:ind w:leftChars="133" w:left="372" w:firstLineChars="0" w:firstLine="0"/>
            </w:pPr>
            <w:r>
              <w:rPr>
                <w:rFonts w:hint="eastAsia"/>
              </w:rPr>
              <w:t>11.(</w:t>
            </w:r>
            <w:r>
              <w:rPr>
                <w:rFonts w:hint="eastAsia"/>
              </w:rPr>
              <w:t>無效</w:t>
            </w:r>
            <w:r>
              <w:rPr>
                <w:rFonts w:hint="eastAsia"/>
              </w:rPr>
              <w:t>)</w:t>
            </w:r>
            <w:r>
              <w:t xml:space="preserve"> A method of making a CMP pad dresser, comprising:</w:t>
            </w:r>
          </w:p>
          <w:p w:rsidR="001513AD" w:rsidRDefault="001513AD" w:rsidP="001513AD">
            <w:pPr>
              <w:pStyle w:val="a9"/>
              <w:spacing w:beforeLines="0"/>
              <w:ind w:leftChars="300" w:firstLineChars="0" w:firstLine="0"/>
            </w:pPr>
            <w:r>
              <w:t xml:space="preserve">disposing a first monolayer of </w:t>
            </w:r>
            <w:proofErr w:type="spellStart"/>
            <w:r>
              <w:t>superabrasive</w:t>
            </w:r>
            <w:proofErr w:type="spellEnd"/>
            <w:r>
              <w:t xml:space="preserve"> particles on a metal support layer;</w:t>
            </w:r>
          </w:p>
          <w:p w:rsidR="001513AD" w:rsidRDefault="001513AD" w:rsidP="001513AD">
            <w:pPr>
              <w:pStyle w:val="a9"/>
              <w:spacing w:beforeLines="0"/>
              <w:ind w:leftChars="300" w:firstLineChars="0" w:firstLine="0"/>
            </w:pPr>
            <w:r>
              <w:t xml:space="preserve">disposing a second monolayer of </w:t>
            </w:r>
            <w:proofErr w:type="spellStart"/>
            <w:r>
              <w:t>superabrasive</w:t>
            </w:r>
            <w:proofErr w:type="spellEnd"/>
            <w:r>
              <w:t xml:space="preserve"> particles on the metal support layer on a side opposite the first monolayer, wherein the </w:t>
            </w:r>
            <w:proofErr w:type="spellStart"/>
            <w:r>
              <w:t>superabrasive</w:t>
            </w:r>
            <w:proofErr w:type="spellEnd"/>
            <w:r>
              <w:t xml:space="preserve"> particles of the second monolayer are positioned to have substantially the same distribution as the </w:t>
            </w:r>
            <w:proofErr w:type="spellStart"/>
            <w:r>
              <w:t>superabrasive</w:t>
            </w:r>
            <w:proofErr w:type="spellEnd"/>
            <w:r>
              <w:t xml:space="preserve"> particles of the first monolayer;</w:t>
            </w:r>
          </w:p>
          <w:p w:rsidR="001513AD" w:rsidRDefault="001513AD" w:rsidP="001513AD">
            <w:pPr>
              <w:pStyle w:val="a9"/>
              <w:spacing w:beforeLines="0"/>
              <w:ind w:leftChars="300" w:firstLineChars="0" w:firstLine="0"/>
            </w:pPr>
            <w:r>
              <w:t xml:space="preserve">bonding the first monolayer of </w:t>
            </w:r>
            <w:proofErr w:type="spellStart"/>
            <w:r>
              <w:t>superabrasive</w:t>
            </w:r>
            <w:proofErr w:type="spellEnd"/>
            <w:r>
              <w:t xml:space="preserve"> particles and the second monolayer of </w:t>
            </w:r>
            <w:proofErr w:type="spellStart"/>
            <w:r>
              <w:t>superabrasive</w:t>
            </w:r>
            <w:proofErr w:type="spellEnd"/>
            <w:r>
              <w:t xml:space="preserve"> particles to the metal support layer such that symmetrical forces due to the substantially similar distribution between the first monolayer and the second monolayer precludes substantial warping of the metal support layer; and</w:t>
            </w:r>
          </w:p>
          <w:p w:rsidR="001513AD" w:rsidRDefault="001513AD" w:rsidP="001513AD">
            <w:pPr>
              <w:pStyle w:val="a9"/>
              <w:spacing w:beforeLines="0"/>
              <w:ind w:leftChars="300" w:firstLineChars="0" w:firstLine="0"/>
            </w:pPr>
            <w:r>
              <w:t xml:space="preserve">coupling the second monolayer of </w:t>
            </w:r>
            <w:proofErr w:type="spellStart"/>
            <w:r>
              <w:t>superabrasive</w:t>
            </w:r>
            <w:proofErr w:type="spellEnd"/>
            <w:r>
              <w:t xml:space="preserve"> particles to a rigid support.</w:t>
            </w:r>
          </w:p>
          <w:p w:rsidR="001513AD" w:rsidRDefault="001513AD" w:rsidP="001513AD">
            <w:pPr>
              <w:pStyle w:val="a9"/>
              <w:spacing w:before="180"/>
            </w:pPr>
            <w:r>
              <w:rPr>
                <w:rFonts w:hint="eastAsia"/>
              </w:rPr>
              <w:t>13.</w:t>
            </w:r>
            <w:r w:rsidRPr="00D6699F">
              <w:t>The method of claim 11, wherein the bonding of at least one of the first monolayer or the second monolayer is under heat and pressure.</w:t>
            </w:r>
          </w:p>
          <w:p w:rsidR="001513AD" w:rsidRDefault="001513AD" w:rsidP="001513AD">
            <w:pPr>
              <w:pStyle w:val="a9"/>
              <w:spacing w:before="180"/>
            </w:pPr>
            <w:r>
              <w:rPr>
                <w:rFonts w:hint="eastAsia"/>
              </w:rPr>
              <w:t>14.</w:t>
            </w:r>
            <w:r w:rsidRPr="00D6699F">
              <w:t xml:space="preserve"> </w:t>
            </w:r>
            <w:r>
              <w:t>The method of claim 13, wherein the bonding of at least one of the first monolayer and the second monolayer further includes:</w:t>
            </w:r>
          </w:p>
          <w:p w:rsidR="001513AD" w:rsidRDefault="001513AD" w:rsidP="001513AD">
            <w:pPr>
              <w:pStyle w:val="a9"/>
              <w:spacing w:beforeLines="0"/>
              <w:ind w:leftChars="300" w:firstLineChars="0" w:firstLine="0"/>
            </w:pPr>
            <w:r>
              <w:t xml:space="preserve">disposing a sintering compound on the metal support layer in contact with at least one of the first monolayer or the </w:t>
            </w:r>
            <w:r>
              <w:lastRenderedPageBreak/>
              <w:t>second monolayer; and</w:t>
            </w:r>
          </w:p>
          <w:p w:rsidR="001513AD" w:rsidRDefault="001513AD" w:rsidP="001513AD">
            <w:pPr>
              <w:pStyle w:val="a9"/>
              <w:spacing w:beforeLines="0"/>
              <w:ind w:leftChars="300" w:firstLineChars="0" w:firstLine="0"/>
            </w:pPr>
            <w:r>
              <w:t>sintering the sintering compound to bond the at least one of the first monolayer or the second monolayer to the metal support layer</w:t>
            </w:r>
          </w:p>
          <w:p w:rsidR="001513AD" w:rsidRDefault="001513AD" w:rsidP="001513AD">
            <w:pPr>
              <w:pStyle w:val="a9"/>
              <w:spacing w:before="180"/>
            </w:pPr>
            <w:r>
              <w:rPr>
                <w:rFonts w:hint="eastAsia"/>
              </w:rPr>
              <w:t>15.</w:t>
            </w:r>
            <w:r w:rsidRPr="00D6699F">
              <w:t xml:space="preserve"> The method of claim 14, further comprising infiltrating the sintering compound with a braze material during bonding.</w:t>
            </w:r>
          </w:p>
          <w:p w:rsidR="001513AD" w:rsidRPr="001513AD" w:rsidRDefault="001513AD" w:rsidP="00396620">
            <w:pPr>
              <w:pStyle w:val="a9"/>
              <w:spacing w:before="180"/>
            </w:pPr>
            <w:r>
              <w:rPr>
                <w:rFonts w:hint="eastAsia"/>
              </w:rPr>
              <w:t>16.</w:t>
            </w:r>
            <w:r w:rsidRPr="00D6699F">
              <w:t xml:space="preserve"> The method of claim 13, wherein the heat and pressure bonds at least one of the first monolayer or the second monolayer directly to the metal support layer.</w:t>
            </w:r>
          </w:p>
        </w:tc>
      </w:tr>
    </w:tbl>
    <w:p w:rsidR="001513AD" w:rsidRPr="00841AFE" w:rsidRDefault="001513AD" w:rsidP="001513AD">
      <w:pPr>
        <w:pStyle w:val="a9"/>
        <w:spacing w:before="180"/>
      </w:pPr>
    </w:p>
    <w:p w:rsidR="001513AD" w:rsidRDefault="001513AD" w:rsidP="001513AD">
      <w:pPr>
        <w:pStyle w:val="a9"/>
        <w:spacing w:before="180"/>
      </w:pPr>
    </w:p>
    <w:p w:rsidR="00396620" w:rsidRDefault="00396620">
      <w:pPr>
        <w:widowControl/>
        <w:spacing w:line="240" w:lineRule="auto"/>
        <w:rPr>
          <w:rFonts w:ascii="Arial" w:hAnsi="Arial"/>
          <w:szCs w:val="28"/>
        </w:rPr>
      </w:pPr>
      <w:r>
        <w:br w:type="page"/>
      </w:r>
    </w:p>
    <w:p w:rsidR="001513AD" w:rsidRDefault="001513AD" w:rsidP="001513AD">
      <w:pPr>
        <w:pStyle w:val="a9"/>
        <w:spacing w:before="180"/>
        <w:ind w:leftChars="0" w:left="0" w:firstLineChars="0" w:firstLine="0"/>
      </w:pPr>
      <w:r>
        <w:rPr>
          <w:rFonts w:hint="eastAsia"/>
        </w:rPr>
        <w:lastRenderedPageBreak/>
        <w:t>附表二：</w:t>
      </w:r>
      <w:r w:rsidRPr="000D46F4">
        <w:rPr>
          <w:rFonts w:hint="eastAsia"/>
        </w:rPr>
        <w:t>中國大陸</w:t>
      </w:r>
      <w:r>
        <w:rPr>
          <w:rFonts w:hint="eastAsia"/>
        </w:rPr>
        <w:t>專利</w:t>
      </w:r>
      <w:r w:rsidRPr="000D46F4">
        <w:rPr>
          <w:rFonts w:hint="eastAsia"/>
        </w:rPr>
        <w:t>公布</w:t>
      </w:r>
      <w:r w:rsidRPr="000D46F4">
        <w:rPr>
          <w:rFonts w:hint="eastAsia"/>
        </w:rPr>
        <w:t>CN103221180</w:t>
      </w:r>
      <w:r>
        <w:rPr>
          <w:rFonts w:hint="eastAsia"/>
        </w:rPr>
        <w:t>號專利案請求項：</w:t>
      </w:r>
    </w:p>
    <w:tbl>
      <w:tblPr>
        <w:tblStyle w:val="ab"/>
        <w:tblW w:w="0" w:type="auto"/>
        <w:tblLook w:val="04A0"/>
      </w:tblPr>
      <w:tblGrid>
        <w:gridCol w:w="8362"/>
      </w:tblGrid>
      <w:tr w:rsidR="001513AD" w:rsidTr="00396620">
        <w:trPr>
          <w:trHeight w:val="10763"/>
        </w:trPr>
        <w:tc>
          <w:tcPr>
            <w:tcW w:w="8362" w:type="dxa"/>
          </w:tcPr>
          <w:p w:rsidR="001513AD" w:rsidRDefault="001513AD" w:rsidP="001513AD">
            <w:pPr>
              <w:pStyle w:val="a9"/>
              <w:spacing w:before="180"/>
            </w:pPr>
            <w:r w:rsidRPr="007C6063">
              <w:rPr>
                <w:rFonts w:hint="eastAsia"/>
              </w:rPr>
              <w:t>1.</w:t>
            </w:r>
            <w:r w:rsidRPr="007C6063">
              <w:rPr>
                <w:rFonts w:hint="eastAsia"/>
              </w:rPr>
              <w:t>一种化学机械研磨垫修整器，包括：</w:t>
            </w:r>
            <w:r w:rsidRPr="007C6063">
              <w:rPr>
                <w:rFonts w:hint="eastAsia"/>
              </w:rPr>
              <w:br/>
            </w:r>
            <w:r>
              <w:rPr>
                <w:rFonts w:hint="eastAsia"/>
              </w:rPr>
              <w:t>一第一单层超研磨颗粒，设置及耦合于一金属支撑层的一侧；以及</w:t>
            </w:r>
            <w:r>
              <w:rPr>
                <w:rFonts w:hint="eastAsia"/>
              </w:rPr>
              <w:br/>
            </w:r>
            <w:r>
              <w:rPr>
                <w:rFonts w:hint="eastAsia"/>
              </w:rPr>
              <w:t>一第二单层超研磨颗粒，设置及耦合于该金属支撑层的第一单层的相对侧；其中，该第二单层超研磨颗粒位于与该第一单层超研磨颗粒具有基本相同分布的位置。</w:t>
            </w:r>
          </w:p>
          <w:p w:rsidR="001513AD" w:rsidRDefault="001513AD" w:rsidP="001513AD">
            <w:pPr>
              <w:pStyle w:val="a9"/>
              <w:spacing w:before="180"/>
            </w:pPr>
            <w:r>
              <w:rPr>
                <w:rFonts w:hint="eastAsia"/>
              </w:rPr>
              <w:t>2.</w:t>
            </w:r>
            <w:r>
              <w:rPr>
                <w:rFonts w:hint="eastAsia"/>
              </w:rPr>
              <w:t>根据权利要求</w:t>
            </w:r>
            <w:r>
              <w:rPr>
                <w:rFonts w:hint="eastAsia"/>
              </w:rPr>
              <w:t>1</w:t>
            </w:r>
            <w:r>
              <w:rPr>
                <w:rFonts w:hint="eastAsia"/>
              </w:rPr>
              <w:t>所述的修整器，其中，该第一单层超研磨颗粒包括一成份，其选自由：金刚石材料、氮化物材料、陶瓷、或其组合所组成的群组。</w:t>
            </w:r>
          </w:p>
          <w:p w:rsidR="001513AD" w:rsidRDefault="001513AD" w:rsidP="001513AD">
            <w:pPr>
              <w:pStyle w:val="a9"/>
              <w:spacing w:before="180"/>
            </w:pPr>
            <w:r>
              <w:rPr>
                <w:rFonts w:hint="eastAsia"/>
              </w:rPr>
              <w:t>3.</w:t>
            </w:r>
            <w:r>
              <w:rPr>
                <w:rFonts w:hint="eastAsia"/>
              </w:rPr>
              <w:t>根据权利要求</w:t>
            </w:r>
            <w:r>
              <w:rPr>
                <w:rFonts w:hint="eastAsia"/>
              </w:rPr>
              <w:t>1</w:t>
            </w:r>
            <w:r>
              <w:rPr>
                <w:rFonts w:hint="eastAsia"/>
              </w:rPr>
              <w:t>所述的修整器，其中，该第一单层超研磨颗粒为一金刚石材料。</w:t>
            </w:r>
          </w:p>
          <w:p w:rsidR="001513AD" w:rsidRDefault="001513AD" w:rsidP="001513AD">
            <w:pPr>
              <w:pStyle w:val="a9"/>
              <w:spacing w:before="180"/>
            </w:pPr>
            <w:r>
              <w:rPr>
                <w:rFonts w:hint="eastAsia"/>
              </w:rPr>
              <w:t>4.</w:t>
            </w:r>
            <w:r>
              <w:rPr>
                <w:rFonts w:hint="eastAsia"/>
              </w:rPr>
              <w:t>根据权利要求</w:t>
            </w:r>
            <w:r>
              <w:rPr>
                <w:rFonts w:hint="eastAsia"/>
              </w:rPr>
              <w:t>1</w:t>
            </w:r>
            <w:r>
              <w:rPr>
                <w:rFonts w:hint="eastAsia"/>
              </w:rPr>
              <w:t>所述的修整器，其中，该第一单层超研磨颗粒为一立方氮化硼材料。</w:t>
            </w:r>
          </w:p>
          <w:p w:rsidR="001513AD" w:rsidRDefault="001513AD" w:rsidP="001513AD">
            <w:pPr>
              <w:pStyle w:val="a9"/>
              <w:spacing w:before="180"/>
            </w:pPr>
            <w:r>
              <w:rPr>
                <w:rFonts w:hint="eastAsia"/>
              </w:rPr>
              <w:t>5.</w:t>
            </w:r>
            <w:r>
              <w:rPr>
                <w:rFonts w:hint="eastAsia"/>
              </w:rPr>
              <w:t>根据权利要求</w:t>
            </w:r>
            <w:r>
              <w:rPr>
                <w:rFonts w:hint="eastAsia"/>
              </w:rPr>
              <w:t>1</w:t>
            </w:r>
            <w:r>
              <w:rPr>
                <w:rFonts w:hint="eastAsia"/>
              </w:rPr>
              <w:t>所述的修整器，其中，该第二单层超研磨颗粒包括一成份，其选自由：金刚石材料、氮化物材料、陶瓷、或其组合所组成的群组。</w:t>
            </w:r>
          </w:p>
          <w:p w:rsidR="001513AD" w:rsidRDefault="001513AD" w:rsidP="001513AD">
            <w:pPr>
              <w:pStyle w:val="a9"/>
              <w:spacing w:before="180"/>
            </w:pPr>
            <w:r>
              <w:rPr>
                <w:rFonts w:hint="eastAsia"/>
              </w:rPr>
              <w:t>6.</w:t>
            </w:r>
            <w:r>
              <w:rPr>
                <w:rFonts w:hint="eastAsia"/>
              </w:rPr>
              <w:t>根据权利要求</w:t>
            </w:r>
            <w:r>
              <w:rPr>
                <w:rFonts w:hint="eastAsia"/>
              </w:rPr>
              <w:t>1</w:t>
            </w:r>
            <w:r>
              <w:rPr>
                <w:rFonts w:hint="eastAsia"/>
              </w:rPr>
              <w:t>所述的修整器，其中，该第二单层超研磨颗粒为一金刚石材料。</w:t>
            </w:r>
          </w:p>
          <w:p w:rsidR="001513AD" w:rsidRDefault="001513AD" w:rsidP="001513AD">
            <w:pPr>
              <w:pStyle w:val="a9"/>
              <w:spacing w:before="180"/>
            </w:pPr>
            <w:r>
              <w:rPr>
                <w:rFonts w:hint="eastAsia"/>
              </w:rPr>
              <w:t>7.</w:t>
            </w:r>
            <w:r>
              <w:rPr>
                <w:rFonts w:hint="eastAsia"/>
              </w:rPr>
              <w:t>根据权利要求</w:t>
            </w:r>
            <w:r>
              <w:rPr>
                <w:rFonts w:hint="eastAsia"/>
              </w:rPr>
              <w:t>1</w:t>
            </w:r>
            <w:r>
              <w:rPr>
                <w:rFonts w:hint="eastAsia"/>
              </w:rPr>
              <w:t>所述的修整器，其中，该第二单层超研磨颗粒为一立方氮化硼材料。</w:t>
            </w:r>
          </w:p>
          <w:p w:rsidR="001513AD" w:rsidRDefault="001513AD" w:rsidP="001513AD">
            <w:pPr>
              <w:pStyle w:val="a9"/>
              <w:spacing w:before="180"/>
            </w:pPr>
            <w:r>
              <w:rPr>
                <w:rFonts w:hint="eastAsia"/>
              </w:rPr>
              <w:t>8.</w:t>
            </w:r>
            <w:r>
              <w:rPr>
                <w:rFonts w:hint="eastAsia"/>
              </w:rPr>
              <w:t>根据权利要求</w:t>
            </w:r>
            <w:r>
              <w:rPr>
                <w:rFonts w:hint="eastAsia"/>
              </w:rPr>
              <w:t>1</w:t>
            </w:r>
            <w:r>
              <w:rPr>
                <w:rFonts w:hint="eastAsia"/>
              </w:rPr>
              <w:t>所述的修整器，还包括一刚性支撑体，其耦合于相对该第一单层的该第二单层超研磨颗粒。</w:t>
            </w:r>
          </w:p>
          <w:p w:rsidR="001513AD" w:rsidRDefault="001513AD" w:rsidP="001513AD">
            <w:pPr>
              <w:pStyle w:val="a9"/>
              <w:spacing w:before="180"/>
            </w:pPr>
            <w:r>
              <w:rPr>
                <w:rFonts w:hint="eastAsia"/>
              </w:rPr>
              <w:t>9.</w:t>
            </w:r>
            <w:r>
              <w:rPr>
                <w:rFonts w:hint="eastAsia"/>
              </w:rPr>
              <w:t>根据权利要求</w:t>
            </w:r>
            <w:r>
              <w:rPr>
                <w:rFonts w:hint="eastAsia"/>
              </w:rPr>
              <w:t>1</w:t>
            </w:r>
            <w:r>
              <w:rPr>
                <w:rFonts w:hint="eastAsia"/>
              </w:rPr>
              <w:t>所述的修整器，其中，至少一该第一单层超研磨颗粒或该第二单层超研磨颗粒利用一焊料合金耦合于该</w:t>
            </w:r>
            <w:r>
              <w:rPr>
                <w:rFonts w:hint="eastAsia"/>
              </w:rPr>
              <w:lastRenderedPageBreak/>
              <w:t>金属支撑层。</w:t>
            </w:r>
          </w:p>
          <w:p w:rsidR="001513AD" w:rsidRDefault="001513AD" w:rsidP="001513AD">
            <w:pPr>
              <w:pStyle w:val="a9"/>
              <w:spacing w:before="180"/>
            </w:pPr>
            <w:r>
              <w:rPr>
                <w:rFonts w:hint="eastAsia"/>
              </w:rPr>
              <w:t>10.</w:t>
            </w:r>
            <w:r>
              <w:rPr>
                <w:rFonts w:hint="eastAsia"/>
              </w:rPr>
              <w:t>根据权利要求</w:t>
            </w:r>
            <w:r>
              <w:rPr>
                <w:rFonts w:hint="eastAsia"/>
              </w:rPr>
              <w:t>1</w:t>
            </w:r>
            <w:r>
              <w:rPr>
                <w:rFonts w:hint="eastAsia"/>
              </w:rPr>
              <w:t>所述的修整器，其中，该第一单层超研磨颗粒及该第二单层超研磨颗粒两者都利用一焊料合金耦合于该金属支撑层。</w:t>
            </w:r>
          </w:p>
          <w:p w:rsidR="001513AD" w:rsidRDefault="001513AD" w:rsidP="001513AD">
            <w:pPr>
              <w:pStyle w:val="a9"/>
              <w:spacing w:before="180"/>
            </w:pPr>
            <w:r>
              <w:rPr>
                <w:rFonts w:hint="eastAsia"/>
              </w:rPr>
              <w:t>11.</w:t>
            </w:r>
            <w:r>
              <w:rPr>
                <w:rFonts w:hint="eastAsia"/>
              </w:rPr>
              <w:t>根据权利要求</w:t>
            </w:r>
            <w:r>
              <w:rPr>
                <w:rFonts w:hint="eastAsia"/>
              </w:rPr>
              <w:t>1</w:t>
            </w:r>
            <w:r>
              <w:rPr>
                <w:rFonts w:hint="eastAsia"/>
              </w:rPr>
              <w:t>所述的修整器，其中，该第二单层超研磨颗粒位于与该第一单层超研磨颗粒具有基本相同分布的位置。</w:t>
            </w:r>
          </w:p>
          <w:p w:rsidR="001513AD" w:rsidRDefault="001513AD" w:rsidP="001513AD">
            <w:pPr>
              <w:pStyle w:val="a9"/>
              <w:spacing w:before="180"/>
            </w:pPr>
            <w:r>
              <w:rPr>
                <w:rFonts w:hint="eastAsia"/>
              </w:rPr>
              <w:t>12.</w:t>
            </w:r>
            <w:r>
              <w:rPr>
                <w:rFonts w:hint="eastAsia"/>
              </w:rPr>
              <w:t>一种化学机械研磨垫修整器的制作方法，包括：</w:t>
            </w:r>
            <w:r>
              <w:rPr>
                <w:rFonts w:hint="eastAsia"/>
              </w:rPr>
              <w:br/>
            </w:r>
            <w:r>
              <w:rPr>
                <w:rFonts w:hint="eastAsia"/>
              </w:rPr>
              <w:t>设置一第一单层超研磨颗粒于一金属支撑层；</w:t>
            </w:r>
            <w:r>
              <w:rPr>
                <w:rFonts w:hint="eastAsia"/>
              </w:rPr>
              <w:br/>
            </w:r>
            <w:r>
              <w:rPr>
                <w:rFonts w:hint="eastAsia"/>
              </w:rPr>
              <w:t>设置一第二单层超研磨颗粒于该金属支撑层的相对该第一单层的一侧；其中，该第二单层超研磨颗粒位于与该第一单层超研磨颗粒基本相同的分布的位置；以及接合该第一单层超研磨颗粒及该第二单层超研磨颗粒于该金属支撑层，使在该第一单层及该第二单层间的对称作用力为基本相似的分布，以防止该金属支撑层实质上变形。</w:t>
            </w:r>
          </w:p>
          <w:p w:rsidR="001513AD" w:rsidRDefault="001513AD" w:rsidP="001513AD">
            <w:pPr>
              <w:pStyle w:val="a9"/>
              <w:spacing w:before="180"/>
            </w:pPr>
            <w:r>
              <w:rPr>
                <w:rFonts w:hint="eastAsia"/>
              </w:rPr>
              <w:t>13.</w:t>
            </w:r>
            <w:r>
              <w:rPr>
                <w:rFonts w:hint="eastAsia"/>
              </w:rPr>
              <w:t>根据权利要求</w:t>
            </w:r>
            <w:r>
              <w:rPr>
                <w:rFonts w:hint="eastAsia"/>
              </w:rPr>
              <w:t>12</w:t>
            </w:r>
            <w:r>
              <w:rPr>
                <w:rFonts w:hint="eastAsia"/>
              </w:rPr>
              <w:t>所述的制作方法，其中，至少一该第一单层或该第二单层的接合为利用一焊料合金进行硬焊。</w:t>
            </w:r>
          </w:p>
          <w:p w:rsidR="001513AD" w:rsidRDefault="001513AD" w:rsidP="001513AD">
            <w:pPr>
              <w:pStyle w:val="a9"/>
              <w:spacing w:before="180"/>
            </w:pPr>
            <w:r>
              <w:rPr>
                <w:rFonts w:hint="eastAsia"/>
              </w:rPr>
              <w:t>14.</w:t>
            </w:r>
            <w:r>
              <w:rPr>
                <w:rFonts w:hint="eastAsia"/>
              </w:rPr>
              <w:t>根据权利要求</w:t>
            </w:r>
            <w:r>
              <w:rPr>
                <w:rFonts w:hint="eastAsia"/>
              </w:rPr>
              <w:t>12</w:t>
            </w:r>
            <w:r>
              <w:rPr>
                <w:rFonts w:hint="eastAsia"/>
              </w:rPr>
              <w:t>所述的制作方法，其中，至少一该第一单层或该第二单层的接合在加热及加压下进行。</w:t>
            </w:r>
          </w:p>
          <w:p w:rsidR="001513AD" w:rsidRDefault="001513AD" w:rsidP="001513AD">
            <w:pPr>
              <w:pStyle w:val="a9"/>
              <w:spacing w:before="180"/>
            </w:pPr>
            <w:r>
              <w:rPr>
                <w:rFonts w:hint="eastAsia"/>
              </w:rPr>
              <w:t>15.</w:t>
            </w:r>
            <w:r>
              <w:rPr>
                <w:rFonts w:hint="eastAsia"/>
              </w:rPr>
              <w:t>根据权利要求</w:t>
            </w:r>
            <w:r>
              <w:rPr>
                <w:rFonts w:hint="eastAsia"/>
              </w:rPr>
              <w:t>14</w:t>
            </w:r>
            <w:r>
              <w:rPr>
                <w:rFonts w:hint="eastAsia"/>
              </w:rPr>
              <w:t>所述的制作方法，其中，至少一该第一单层或该第二单层的接合还包括：设置一烧结化合物于该金属支撑层上，并与至少一该第一单层或该第二单层接触；以及烧结该烧结化合物，以接合至少一该第一单层或该第二单层于该金属支撑层。</w:t>
            </w:r>
          </w:p>
          <w:p w:rsidR="001513AD" w:rsidRDefault="001513AD" w:rsidP="001513AD">
            <w:pPr>
              <w:pStyle w:val="a9"/>
              <w:spacing w:before="180"/>
            </w:pPr>
            <w:r>
              <w:rPr>
                <w:rFonts w:hint="eastAsia"/>
              </w:rPr>
              <w:t>16.</w:t>
            </w:r>
            <w:r>
              <w:rPr>
                <w:rFonts w:hint="eastAsia"/>
              </w:rPr>
              <w:t>根据权利要求</w:t>
            </w:r>
            <w:r>
              <w:rPr>
                <w:rFonts w:hint="eastAsia"/>
              </w:rPr>
              <w:t>15</w:t>
            </w:r>
            <w:r>
              <w:rPr>
                <w:rFonts w:hint="eastAsia"/>
              </w:rPr>
              <w:t>所述的制作方法，其还包括在接合过程中，以一硬焊材料熔渗入该烧结化合物。</w:t>
            </w:r>
          </w:p>
          <w:p w:rsidR="001513AD" w:rsidRDefault="001513AD" w:rsidP="001513AD">
            <w:pPr>
              <w:pStyle w:val="a9"/>
              <w:spacing w:before="180"/>
            </w:pPr>
            <w:r>
              <w:rPr>
                <w:rFonts w:hint="eastAsia"/>
              </w:rPr>
              <w:lastRenderedPageBreak/>
              <w:t>17.</w:t>
            </w:r>
            <w:r>
              <w:rPr>
                <w:rFonts w:hint="eastAsia"/>
              </w:rPr>
              <w:t>根据权利要求</w:t>
            </w:r>
            <w:r>
              <w:rPr>
                <w:rFonts w:hint="eastAsia"/>
              </w:rPr>
              <w:t>15</w:t>
            </w:r>
            <w:r>
              <w:rPr>
                <w:rFonts w:hint="eastAsia"/>
              </w:rPr>
              <w:t>所述的制作方法，其中，至少一该第一单层或该第二单层直接地加热及加压以结合于该金属支撑层。</w:t>
            </w:r>
          </w:p>
          <w:p w:rsidR="001513AD" w:rsidRDefault="001513AD" w:rsidP="001513AD">
            <w:pPr>
              <w:pStyle w:val="a9"/>
              <w:spacing w:before="180"/>
            </w:pPr>
            <w:r>
              <w:rPr>
                <w:rFonts w:hint="eastAsia"/>
              </w:rPr>
              <w:t>18.</w:t>
            </w:r>
            <w:r>
              <w:rPr>
                <w:rFonts w:hint="eastAsia"/>
              </w:rPr>
              <w:t>根据权利要求</w:t>
            </w:r>
            <w:r>
              <w:rPr>
                <w:rFonts w:hint="eastAsia"/>
              </w:rPr>
              <w:t>12</w:t>
            </w:r>
            <w:r>
              <w:rPr>
                <w:rFonts w:hint="eastAsia"/>
              </w:rPr>
              <w:t>所述的制作方法，其中，该第二单层超研磨颗粒位于对齐于该第一单层的该超研磨颗粒的位置。</w:t>
            </w:r>
          </w:p>
          <w:p w:rsidR="001513AD" w:rsidRDefault="001513AD" w:rsidP="001513AD">
            <w:pPr>
              <w:pStyle w:val="a9"/>
              <w:spacing w:before="180"/>
            </w:pPr>
            <w:r>
              <w:rPr>
                <w:rFonts w:hint="eastAsia"/>
              </w:rPr>
              <w:t>19.</w:t>
            </w:r>
            <w:r>
              <w:rPr>
                <w:rFonts w:hint="eastAsia"/>
              </w:rPr>
              <w:t>根据权利要求</w:t>
            </w:r>
            <w:r>
              <w:rPr>
                <w:rFonts w:hint="eastAsia"/>
              </w:rPr>
              <w:t>12</w:t>
            </w:r>
            <w:r>
              <w:rPr>
                <w:rFonts w:hint="eastAsia"/>
              </w:rPr>
              <w:t>所述的制作方法，还包括耦合该第二单层超研磨颗粒于一刚性支撑体。</w:t>
            </w:r>
          </w:p>
          <w:p w:rsidR="001513AD" w:rsidRDefault="001513AD" w:rsidP="001513AD">
            <w:pPr>
              <w:pStyle w:val="a9"/>
              <w:spacing w:before="180"/>
            </w:pPr>
            <w:r>
              <w:rPr>
                <w:rFonts w:hint="eastAsia"/>
              </w:rPr>
              <w:t>20.</w:t>
            </w:r>
            <w:r>
              <w:rPr>
                <w:rFonts w:hint="eastAsia"/>
              </w:rPr>
              <w:t>根据权利要求</w:t>
            </w:r>
            <w:r>
              <w:rPr>
                <w:rFonts w:hint="eastAsia"/>
              </w:rPr>
              <w:t>19</w:t>
            </w:r>
            <w:r>
              <w:rPr>
                <w:rFonts w:hint="eastAsia"/>
              </w:rPr>
              <w:t>所述的制作方法，其中，该第二单层超研磨颗粒耦合于该刚性支撑体，利用一选自由下述技术完成，如，热压、硬焊、烧结、焊锡、电镀、聚合物接合、及其组合所组成的群组。</w:t>
            </w:r>
          </w:p>
          <w:p w:rsidR="001513AD" w:rsidRDefault="001513AD" w:rsidP="001513AD">
            <w:pPr>
              <w:pStyle w:val="a9"/>
              <w:spacing w:before="180"/>
            </w:pPr>
            <w:r>
              <w:rPr>
                <w:rFonts w:hint="eastAsia"/>
              </w:rPr>
              <w:t>21.</w:t>
            </w:r>
            <w:r>
              <w:rPr>
                <w:rFonts w:hint="eastAsia"/>
              </w:rPr>
              <w:t>根据权利要求</w:t>
            </w:r>
            <w:r>
              <w:rPr>
                <w:rFonts w:hint="eastAsia"/>
              </w:rPr>
              <w:t>19</w:t>
            </w:r>
            <w:r>
              <w:rPr>
                <w:rFonts w:hint="eastAsia"/>
              </w:rPr>
              <w:t>所述的制作方法，其中，该第二单层超研磨颗粒耦合于该刚性支撑体，利用聚合物接合完成。</w:t>
            </w:r>
          </w:p>
          <w:p w:rsidR="001513AD" w:rsidRDefault="001513AD" w:rsidP="001513AD">
            <w:pPr>
              <w:pStyle w:val="a9"/>
              <w:spacing w:before="180"/>
            </w:pPr>
            <w:r>
              <w:rPr>
                <w:rFonts w:hint="eastAsia"/>
              </w:rPr>
              <w:t>22.</w:t>
            </w:r>
            <w:r>
              <w:rPr>
                <w:rFonts w:hint="eastAsia"/>
              </w:rPr>
              <w:t>一种减少化学机械研磨垫修整器在制造过程中变形的方法，包括：在接合多个超研磨颗粒于一金属支撑层期间，在该金属支撑层的相对侧为基本上相等的变形作用力，其中，由于在相对侧的为相等的作用力，使接合期间在支撑层的变形减少。</w:t>
            </w:r>
          </w:p>
          <w:p w:rsidR="001513AD" w:rsidRDefault="001513AD" w:rsidP="00396620">
            <w:pPr>
              <w:ind w:leftChars="200" w:left="980" w:hangingChars="150" w:hanging="420"/>
            </w:pPr>
            <w:r>
              <w:rPr>
                <w:rFonts w:hint="eastAsia"/>
              </w:rPr>
              <w:t>23.</w:t>
            </w:r>
            <w:r>
              <w:rPr>
                <w:rFonts w:hint="eastAsia"/>
              </w:rPr>
              <w:t>根据权利要求</w:t>
            </w:r>
            <w:r>
              <w:rPr>
                <w:rFonts w:hint="eastAsia"/>
              </w:rPr>
              <w:t>22</w:t>
            </w:r>
            <w:r>
              <w:rPr>
                <w:rFonts w:hint="eastAsia"/>
              </w:rPr>
              <w:t>所述的方法，其中，基本上相等作用力的方式，其包括排列多个超研磨颗粒于该金属支撑层的相对侧，以使该多个超研磨颗粒在该支撑层的每一侧具有基本相同的分布，使接合期间具有基本上相等的变形作用力。</w:t>
            </w:r>
          </w:p>
        </w:tc>
      </w:tr>
    </w:tbl>
    <w:p w:rsidR="001513AD" w:rsidRDefault="001513AD" w:rsidP="001513AD">
      <w:pPr>
        <w:pStyle w:val="a9"/>
        <w:spacing w:before="180"/>
        <w:ind w:leftChars="0" w:left="0" w:firstLineChars="0" w:firstLine="0"/>
      </w:pPr>
    </w:p>
    <w:p w:rsidR="001513AD" w:rsidRDefault="001513AD" w:rsidP="001513AD">
      <w:pPr>
        <w:pStyle w:val="a9"/>
        <w:spacing w:before="180"/>
        <w:ind w:leftChars="0" w:left="0" w:firstLineChars="0" w:firstLine="0"/>
      </w:pPr>
    </w:p>
    <w:p w:rsidR="001513AD" w:rsidRPr="00985661" w:rsidRDefault="001513AD" w:rsidP="001513AD">
      <w:pPr>
        <w:pStyle w:val="a9"/>
        <w:spacing w:before="180"/>
        <w:ind w:leftChars="0" w:left="0" w:firstLineChars="0" w:firstLine="0"/>
      </w:pPr>
    </w:p>
    <w:sectPr w:rsidR="001513AD" w:rsidRPr="00985661" w:rsidSect="00AE633D">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818" w:rsidRDefault="00346818" w:rsidP="001513AD">
      <w:pPr>
        <w:spacing w:line="240" w:lineRule="auto"/>
      </w:pPr>
      <w:r>
        <w:separator/>
      </w:r>
    </w:p>
  </w:endnote>
  <w:endnote w:type="continuationSeparator" w:id="0">
    <w:p w:rsidR="00346818" w:rsidRDefault="00346818" w:rsidP="001513A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41D" w:rsidRDefault="00A6241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508502"/>
      <w:docPartObj>
        <w:docPartGallery w:val="Page Numbers (Bottom of Page)"/>
        <w:docPartUnique/>
      </w:docPartObj>
    </w:sdtPr>
    <w:sdtContent>
      <w:p w:rsidR="00A6241D" w:rsidRDefault="00A6241D">
        <w:pPr>
          <w:pStyle w:val="a5"/>
          <w:jc w:val="center"/>
        </w:pPr>
        <w:r>
          <w:fldChar w:fldCharType="begin"/>
        </w:r>
        <w:r>
          <w:instrText xml:space="preserve"> PAGE   \* MERGEFORMAT </w:instrText>
        </w:r>
        <w:r>
          <w:fldChar w:fldCharType="separate"/>
        </w:r>
        <w:r w:rsidRPr="00A6241D">
          <w:rPr>
            <w:noProof/>
            <w:lang w:val="zh-TW"/>
          </w:rPr>
          <w:t>1</w:t>
        </w:r>
        <w:r>
          <w:fldChar w:fldCharType="end"/>
        </w:r>
      </w:p>
    </w:sdtContent>
  </w:sdt>
  <w:p w:rsidR="00A6241D" w:rsidRDefault="00A6241D">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41D" w:rsidRDefault="00A6241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818" w:rsidRDefault="00346818" w:rsidP="001513AD">
      <w:pPr>
        <w:spacing w:line="240" w:lineRule="auto"/>
      </w:pPr>
      <w:r>
        <w:separator/>
      </w:r>
    </w:p>
  </w:footnote>
  <w:footnote w:type="continuationSeparator" w:id="0">
    <w:p w:rsidR="00346818" w:rsidRDefault="00346818" w:rsidP="001513A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41D" w:rsidRDefault="00A6241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41D" w:rsidRDefault="00A6241D">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41D" w:rsidRDefault="00A6241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513AD"/>
    <w:rsid w:val="001513AD"/>
    <w:rsid w:val="0017697E"/>
    <w:rsid w:val="00272D5B"/>
    <w:rsid w:val="00346818"/>
    <w:rsid w:val="00396620"/>
    <w:rsid w:val="00841AFE"/>
    <w:rsid w:val="00A6241D"/>
    <w:rsid w:val="00AE633D"/>
    <w:rsid w:val="00C37084"/>
    <w:rsid w:val="00E27529"/>
    <w:rsid w:val="00F4212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3AD"/>
    <w:pPr>
      <w:widowControl w:val="0"/>
      <w:spacing w:line="480" w:lineRule="exact"/>
    </w:pPr>
    <w:rPr>
      <w:rFonts w:ascii="Book Antiqua" w:eastAsia="標楷體" w:hAnsi="Book Antiqua"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513AD"/>
    <w:pPr>
      <w:tabs>
        <w:tab w:val="center" w:pos="4153"/>
        <w:tab w:val="right" w:pos="8306"/>
      </w:tabs>
      <w:snapToGrid w:val="0"/>
      <w:spacing w:line="240" w:lineRule="auto"/>
    </w:pPr>
    <w:rPr>
      <w:rFonts w:asciiTheme="minorHAnsi" w:eastAsiaTheme="minorEastAsia" w:hAnsiTheme="minorHAnsi" w:cstheme="minorBidi"/>
      <w:sz w:val="20"/>
      <w:szCs w:val="20"/>
    </w:rPr>
  </w:style>
  <w:style w:type="character" w:customStyle="1" w:styleId="a4">
    <w:name w:val="頁首 字元"/>
    <w:basedOn w:val="a0"/>
    <w:link w:val="a3"/>
    <w:uiPriority w:val="99"/>
    <w:semiHidden/>
    <w:rsid w:val="001513AD"/>
    <w:rPr>
      <w:sz w:val="20"/>
      <w:szCs w:val="20"/>
    </w:rPr>
  </w:style>
  <w:style w:type="paragraph" w:styleId="a5">
    <w:name w:val="footer"/>
    <w:basedOn w:val="a"/>
    <w:link w:val="a6"/>
    <w:uiPriority w:val="99"/>
    <w:unhideWhenUsed/>
    <w:rsid w:val="001513AD"/>
    <w:pPr>
      <w:tabs>
        <w:tab w:val="center" w:pos="4153"/>
        <w:tab w:val="right" w:pos="8306"/>
      </w:tabs>
      <w:snapToGrid w:val="0"/>
      <w:spacing w:line="240" w:lineRule="auto"/>
    </w:pPr>
    <w:rPr>
      <w:rFonts w:asciiTheme="minorHAnsi" w:eastAsiaTheme="minorEastAsia" w:hAnsiTheme="minorHAnsi" w:cstheme="minorBidi"/>
      <w:sz w:val="20"/>
      <w:szCs w:val="20"/>
    </w:rPr>
  </w:style>
  <w:style w:type="character" w:customStyle="1" w:styleId="a6">
    <w:name w:val="頁尾 字元"/>
    <w:basedOn w:val="a0"/>
    <w:link w:val="a5"/>
    <w:uiPriority w:val="99"/>
    <w:rsid w:val="001513AD"/>
    <w:rPr>
      <w:sz w:val="20"/>
      <w:szCs w:val="20"/>
    </w:rPr>
  </w:style>
  <w:style w:type="paragraph" w:customStyle="1" w:styleId="a7">
    <w:name w:val="樣式"/>
    <w:basedOn w:val="a"/>
    <w:link w:val="a8"/>
    <w:qFormat/>
    <w:rsid w:val="001513AD"/>
    <w:pPr>
      <w:spacing w:afterLines="50"/>
      <w:ind w:leftChars="100" w:left="560" w:hangingChars="100" w:hanging="280"/>
      <w:outlineLvl w:val="1"/>
    </w:pPr>
    <w:rPr>
      <w:rFonts w:ascii="Arial"/>
      <w:b/>
      <w:bCs/>
      <w:szCs w:val="28"/>
    </w:rPr>
  </w:style>
  <w:style w:type="paragraph" w:customStyle="1" w:styleId="a9">
    <w:name w:val="樣式"/>
    <w:basedOn w:val="a"/>
    <w:link w:val="aa"/>
    <w:qFormat/>
    <w:rsid w:val="001513AD"/>
    <w:pPr>
      <w:spacing w:beforeLines="50"/>
      <w:ind w:leftChars="200" w:left="840" w:hangingChars="100" w:hanging="280"/>
      <w:jc w:val="both"/>
    </w:pPr>
    <w:rPr>
      <w:rFonts w:ascii="Arial" w:hAnsi="Arial"/>
      <w:szCs w:val="28"/>
    </w:rPr>
  </w:style>
  <w:style w:type="character" w:customStyle="1" w:styleId="a8">
    <w:name w:val="樣式 字元"/>
    <w:link w:val="a7"/>
    <w:rsid w:val="001513AD"/>
    <w:rPr>
      <w:rFonts w:ascii="Arial" w:eastAsia="標楷體" w:hAnsi="Book Antiqua" w:cs="Times New Roman"/>
      <w:b/>
      <w:bCs/>
      <w:sz w:val="28"/>
      <w:szCs w:val="28"/>
    </w:rPr>
  </w:style>
  <w:style w:type="character" w:customStyle="1" w:styleId="aa">
    <w:name w:val="樣式 字元"/>
    <w:link w:val="a9"/>
    <w:rsid w:val="001513AD"/>
    <w:rPr>
      <w:rFonts w:ascii="Arial" w:eastAsia="標楷體" w:hAnsi="Arial" w:cs="Times New Roman"/>
      <w:sz w:val="28"/>
      <w:szCs w:val="28"/>
    </w:rPr>
  </w:style>
  <w:style w:type="table" w:styleId="ab">
    <w:name w:val="Table Grid"/>
    <w:basedOn w:val="a1"/>
    <w:uiPriority w:val="59"/>
    <w:rsid w:val="001513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Document Map"/>
    <w:basedOn w:val="a"/>
    <w:link w:val="ad"/>
    <w:uiPriority w:val="99"/>
    <w:semiHidden/>
    <w:unhideWhenUsed/>
    <w:rsid w:val="00841AFE"/>
    <w:rPr>
      <w:rFonts w:ascii="新細明體" w:eastAsia="新細明體"/>
      <w:sz w:val="18"/>
      <w:szCs w:val="18"/>
    </w:rPr>
  </w:style>
  <w:style w:type="character" w:customStyle="1" w:styleId="ad">
    <w:name w:val="文件引導模式 字元"/>
    <w:basedOn w:val="a0"/>
    <w:link w:val="ac"/>
    <w:uiPriority w:val="99"/>
    <w:semiHidden/>
    <w:rsid w:val="00841AFE"/>
    <w:rPr>
      <w:rFonts w:ascii="新細明體" w:eastAsia="新細明體" w:hAnsi="Book Antiqu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1854</Words>
  <Characters>3051</Characters>
  <Application>Microsoft Office Word</Application>
  <DocSecurity>0</DocSecurity>
  <Lines>112</Lines>
  <Paragraphs>38</Paragraphs>
  <ScaleCrop>false</ScaleCrop>
  <Company/>
  <LinksUpToDate>false</LinksUpToDate>
  <CharactersWithSpaces>3309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審判Word系統版本:1041102-01</dc:description>
  <cp:lastModifiedBy>user</cp:lastModifiedBy>
  <cp:revision>6</cp:revision>
  <dcterms:created xsi:type="dcterms:W3CDTF">2016-01-24T07:06:00Z</dcterms:created>
  <dcterms:modified xsi:type="dcterms:W3CDTF">2016-01-28T12:14:00Z</dcterms:modified>
</cp:coreProperties>
</file>