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20A" w:rsidRDefault="0050620A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106年度民專上字第2號附表：</w:t>
      </w:r>
    </w:p>
    <w:p w:rsidR="004F0F4E" w:rsidRPr="00B33878" w:rsidRDefault="00153191">
      <w:pPr>
        <w:rPr>
          <w:rFonts w:ascii="標楷體" w:eastAsia="標楷體" w:hAnsi="標楷體"/>
          <w:b/>
        </w:rPr>
      </w:pPr>
      <w:r w:rsidRPr="00B33878">
        <w:rPr>
          <w:rFonts w:ascii="標楷體" w:eastAsia="標楷體" w:hAnsi="標楷體"/>
          <w:b/>
        </w:rPr>
        <w:t>附表：</w:t>
      </w:r>
      <w:r w:rsidRPr="00B33878">
        <w:rPr>
          <w:rFonts w:ascii="標楷體" w:eastAsia="標楷體" w:hAnsi="標楷體" w:hint="eastAsia"/>
          <w:b/>
        </w:rPr>
        <w:t>本件訴訟相關之專利權</w:t>
      </w:r>
    </w:p>
    <w:tbl>
      <w:tblPr>
        <w:tblW w:w="13329" w:type="dxa"/>
        <w:jc w:val="center"/>
        <w:tblInd w:w="-4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8"/>
        <w:gridCol w:w="1559"/>
        <w:gridCol w:w="1551"/>
        <w:gridCol w:w="1484"/>
        <w:gridCol w:w="4087"/>
      </w:tblGrid>
      <w:tr w:rsidR="00153191" w:rsidRPr="00B33878" w:rsidTr="00763BF8">
        <w:trPr>
          <w:trHeight w:val="294"/>
          <w:jc w:val="center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distribute"/>
              <w:rPr>
                <w:rFonts w:ascii="標楷體" w:eastAsia="標楷體" w:hAnsi="標楷體"/>
                <w:b/>
              </w:rPr>
            </w:pPr>
            <w:r w:rsidRPr="00B33878">
              <w:rPr>
                <w:rFonts w:ascii="標楷體" w:eastAsia="標楷體" w:hAnsi="標楷體" w:hint="eastAsia"/>
                <w:b/>
              </w:rPr>
              <w:t>系爭專利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distribute"/>
              <w:rPr>
                <w:rFonts w:ascii="標楷體" w:eastAsia="標楷體" w:hAnsi="標楷體"/>
                <w:b/>
              </w:rPr>
            </w:pPr>
            <w:r w:rsidRPr="00B33878">
              <w:rPr>
                <w:rFonts w:ascii="標楷體" w:eastAsia="標楷體" w:hAnsi="標楷體" w:hint="eastAsia"/>
                <w:b/>
              </w:rPr>
              <w:t>申請日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distribute"/>
              <w:rPr>
                <w:rFonts w:ascii="標楷體" w:eastAsia="標楷體" w:hAnsi="標楷體"/>
                <w:b/>
              </w:rPr>
            </w:pPr>
            <w:r w:rsidRPr="00B33878">
              <w:rPr>
                <w:rFonts w:ascii="標楷體" w:eastAsia="標楷體" w:hAnsi="標楷體" w:hint="eastAsia"/>
                <w:b/>
              </w:rPr>
              <w:t>核准</w:t>
            </w:r>
            <w:r w:rsidR="00D7092C">
              <w:rPr>
                <w:rFonts w:ascii="標楷體" w:eastAsia="標楷體" w:hAnsi="標楷體" w:hint="eastAsia"/>
                <w:b/>
              </w:rPr>
              <w:t>公告</w:t>
            </w:r>
            <w:r w:rsidRPr="00B33878">
              <w:rPr>
                <w:rFonts w:ascii="標楷體" w:eastAsia="標楷體" w:hAnsi="標楷體" w:hint="eastAsia"/>
                <w:b/>
              </w:rPr>
              <w:t>日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distribute"/>
              <w:rPr>
                <w:rFonts w:ascii="標楷體" w:eastAsia="標楷體" w:hAnsi="標楷體"/>
                <w:b/>
              </w:rPr>
            </w:pPr>
            <w:r w:rsidRPr="00B33878">
              <w:rPr>
                <w:rFonts w:ascii="標楷體" w:eastAsia="標楷體" w:hAnsi="標楷體" w:hint="eastAsia"/>
                <w:b/>
              </w:rPr>
              <w:t>原申請人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distribute"/>
              <w:rPr>
                <w:rFonts w:ascii="標楷體" w:eastAsia="標楷體" w:hAnsi="標楷體"/>
                <w:b/>
              </w:rPr>
            </w:pPr>
            <w:r w:rsidRPr="00B33878">
              <w:rPr>
                <w:rFonts w:ascii="標楷體" w:eastAsia="標楷體" w:hAnsi="標楷體" w:hint="eastAsia"/>
                <w:b/>
              </w:rPr>
              <w:t>技術內容</w:t>
            </w:r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  <w:r w:rsidRPr="00B33878">
              <w:rPr>
                <w:rFonts w:ascii="標楷體" w:eastAsia="標楷體" w:hAnsi="標楷體" w:hint="eastAsia"/>
                <w:b/>
                <w:color w:val="17365D"/>
              </w:rPr>
              <w:t>3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  <w:r w:rsidRPr="00B33878">
              <w:rPr>
                <w:rFonts w:ascii="標楷體" w:eastAsia="標楷體" w:hAnsi="標楷體" w:hint="eastAsia"/>
                <w:b/>
                <w:color w:val="17365D"/>
              </w:rPr>
              <w:t>(I228993)</w:t>
            </w:r>
          </w:p>
          <w:p w:rsidR="00B55008" w:rsidRPr="00B33878" w:rsidRDefault="00B55008" w:rsidP="00A800FC">
            <w:pPr>
              <w:spacing w:afterLines="50" w:line="300" w:lineRule="exact"/>
              <w:ind w:leftChars="-5" w:left="204" w:hangingChars="90" w:hanging="216"/>
              <w:jc w:val="both"/>
              <w:rPr>
                <w:rFonts w:ascii="標楷體" w:eastAsia="標楷體" w:hAnsi="標楷體"/>
                <w:b/>
                <w:bCs/>
                <w:color w:val="17365D"/>
                <w:szCs w:val="28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17365D"/>
                <w:szCs w:val="28"/>
              </w:rPr>
              <w:t>對標靶細胞專一的融合抗原</w:t>
            </w:r>
          </w:p>
          <w:p w:rsidR="00B55008" w:rsidRPr="00B33878" w:rsidRDefault="00B5500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92.06.09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D7092C">
            <w:pPr>
              <w:spacing w:line="400" w:lineRule="exact"/>
              <w:jc w:val="center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94.0</w:t>
            </w:r>
            <w:r w:rsidR="00D7092C">
              <w:rPr>
                <w:rFonts w:ascii="標楷體" w:eastAsia="標楷體" w:hAnsi="標楷體" w:hint="eastAsia"/>
                <w:color w:val="17365D"/>
              </w:rPr>
              <w:t>3.11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  <w:color w:val="17365D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17365D"/>
              </w:rPr>
              <w:t>動科所</w:t>
            </w:r>
            <w:proofErr w:type="gramEnd"/>
            <w:r w:rsidRPr="00B33878">
              <w:rPr>
                <w:rStyle w:val="a9"/>
                <w:rFonts w:ascii="標楷體" w:eastAsia="標楷體" w:hAnsi="標楷體"/>
                <w:color w:val="17365D"/>
              </w:rPr>
              <w:footnoteReference w:id="1"/>
            </w:r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1.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PE平台之建立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2.主要使用假單</w:t>
            </w:r>
            <w:proofErr w:type="gramStart"/>
            <w:r w:rsidRPr="00B33878">
              <w:rPr>
                <w:rFonts w:ascii="標楷體" w:eastAsia="標楷體" w:hAnsi="標楷體"/>
                <w:color w:val="17365D"/>
              </w:rPr>
              <w:t>胞菌屬外毒素</w:t>
            </w:r>
            <w:proofErr w:type="gramEnd"/>
            <w:r w:rsidRPr="00B33878">
              <w:rPr>
                <w:rFonts w:ascii="標楷體" w:eastAsia="標楷體" w:hAnsi="標楷體"/>
                <w:color w:val="17365D"/>
              </w:rPr>
              <w:t>A(PE)移位功能部位Ⅱ來構築該平台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3.該平台構築質體包括元件主要為(1)</w:t>
            </w:r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>抗原</w:t>
            </w:r>
            <w:r w:rsidRPr="00B33878">
              <w:rPr>
                <w:rFonts w:ascii="標楷體" w:eastAsia="標楷體" w:hAnsi="標楷體" w:hint="eastAsia"/>
                <w:color w:val="17365D"/>
              </w:rPr>
              <w:t>性部分、(2)</w:t>
            </w:r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>PE</w:t>
            </w:r>
            <w:r w:rsidRPr="00B33878">
              <w:rPr>
                <w:rFonts w:ascii="標楷體" w:eastAsia="標楷體" w:hAnsi="標楷體" w:hint="eastAsia"/>
                <w:color w:val="17365D"/>
              </w:rPr>
              <w:t>、(3)</w:t>
            </w:r>
            <w:proofErr w:type="gramStart"/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>羧基終端</w:t>
            </w:r>
            <w:proofErr w:type="gramEnd"/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>部分</w:t>
            </w:r>
            <w:r w:rsidRPr="00B33878">
              <w:rPr>
                <w:rFonts w:ascii="標楷體" w:eastAsia="標楷體" w:hAnsi="標楷體" w:hint="eastAsia"/>
                <w:color w:val="17365D"/>
              </w:rPr>
              <w:t>(KDEL序列等)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4</w:t>
            </w:r>
            <w:r w:rsidRPr="00B33878">
              <w:rPr>
                <w:rFonts w:ascii="標楷體" w:eastAsia="標楷體" w:hAnsi="標楷體"/>
                <w:color w:val="17365D"/>
              </w:rPr>
              <w:t>.請求項抗原部分已界定為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PRRSV</w:t>
            </w:r>
            <w:r w:rsidRPr="00B33878">
              <w:rPr>
                <w:rFonts w:ascii="標楷體" w:eastAsia="標楷體" w:hAnsi="標楷體"/>
                <w:color w:val="17365D"/>
              </w:rPr>
              <w:t>、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PCV</w:t>
            </w:r>
            <w:r w:rsidRPr="00B33878">
              <w:rPr>
                <w:rFonts w:ascii="標楷體" w:eastAsia="標楷體" w:hAnsi="標楷體"/>
                <w:color w:val="17365D"/>
              </w:rPr>
              <w:t>及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HIV</w:t>
            </w:r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  <w:r w:rsidRPr="00B33878">
              <w:rPr>
                <w:rFonts w:ascii="標楷體" w:eastAsia="標楷體" w:hAnsi="標楷體" w:hint="eastAsia"/>
                <w:b/>
                <w:color w:val="17365D"/>
              </w:rPr>
              <w:t>4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  <w:r w:rsidRPr="00B33878">
              <w:rPr>
                <w:rFonts w:ascii="標楷體" w:eastAsia="標楷體" w:hAnsi="標楷體" w:hint="eastAsia"/>
                <w:b/>
                <w:color w:val="17365D"/>
              </w:rPr>
              <w:t>(I327595)</w:t>
            </w:r>
          </w:p>
          <w:p w:rsidR="00B33878" w:rsidRPr="00B33878" w:rsidRDefault="00B33878" w:rsidP="00A800FC">
            <w:pPr>
              <w:spacing w:afterLines="50" w:line="300" w:lineRule="exact"/>
              <w:ind w:leftChars="-5" w:left="180" w:hangingChars="80" w:hanging="192"/>
              <w:jc w:val="both"/>
              <w:rPr>
                <w:rFonts w:ascii="標楷體" w:eastAsia="標楷體" w:hAnsi="標楷體"/>
                <w:b/>
                <w:bCs/>
                <w:color w:val="17365D"/>
                <w:szCs w:val="28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17365D"/>
                <w:szCs w:val="28"/>
              </w:rPr>
              <w:t>合成可在宿主</w:t>
            </w:r>
            <w:r w:rsidRPr="00B33878">
              <w:rPr>
                <w:rFonts w:ascii="標楷體" w:eastAsia="標楷體" w:hAnsi="標楷體"/>
                <w:b/>
                <w:bCs/>
                <w:color w:val="17365D"/>
                <w:szCs w:val="28"/>
              </w:rPr>
              <w:t>-</w:t>
            </w:r>
            <w:r w:rsidRPr="00B33878">
              <w:rPr>
                <w:rFonts w:ascii="標楷體" w:eastAsia="標楷體" w:hAnsi="標楷體" w:hint="eastAsia"/>
                <w:b/>
                <w:bCs/>
                <w:color w:val="17365D"/>
                <w:szCs w:val="28"/>
              </w:rPr>
              <w:t>載體表現系統中有效表現之</w:t>
            </w:r>
            <w:proofErr w:type="gramStart"/>
            <w:r w:rsidRPr="00B33878">
              <w:rPr>
                <w:rFonts w:ascii="標楷體" w:eastAsia="標楷體" w:hAnsi="標楷體" w:hint="eastAsia"/>
                <w:b/>
                <w:bCs/>
                <w:color w:val="17365D"/>
                <w:szCs w:val="28"/>
              </w:rPr>
              <w:t>目標聚核</w:t>
            </w:r>
            <w:proofErr w:type="gramEnd"/>
            <w:r w:rsidRPr="00B33878">
              <w:rPr>
                <w:rFonts w:ascii="標楷體" w:eastAsia="標楷體" w:hAnsi="標楷體" w:hint="eastAsia"/>
                <w:b/>
                <w:bCs/>
                <w:color w:val="17365D"/>
                <w:szCs w:val="28"/>
              </w:rPr>
              <w:t>苷酸之方法</w:t>
            </w:r>
          </w:p>
          <w:p w:rsidR="00B33878" w:rsidRPr="00B33878" w:rsidRDefault="00B3387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</w:p>
          <w:p w:rsidR="00B33878" w:rsidRPr="00B33878" w:rsidRDefault="00B3387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92.09.26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D7092C">
            <w:pPr>
              <w:spacing w:line="400" w:lineRule="exact"/>
              <w:jc w:val="center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99.0</w:t>
            </w:r>
            <w:r w:rsidR="00D7092C">
              <w:rPr>
                <w:rFonts w:ascii="標楷體" w:eastAsia="標楷體" w:hAnsi="標楷體" w:hint="eastAsia"/>
                <w:color w:val="17365D"/>
              </w:rPr>
              <w:t>7.21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  <w:color w:val="17365D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17365D"/>
              </w:rPr>
              <w:t>動科所</w:t>
            </w:r>
            <w:proofErr w:type="gramEnd"/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1.使用PE平台</w:t>
            </w:r>
          </w:p>
          <w:p w:rsidR="00153191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2.設計引子，使用PCR技術來產生表現大量抗原融合蛋白</w:t>
            </w:r>
          </w:p>
          <w:p w:rsidR="00CD747F" w:rsidRPr="00CD747F" w:rsidRDefault="00CD747F" w:rsidP="00A800FC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>
              <w:rPr>
                <w:rFonts w:ascii="Times New Roman" w:hAnsi="Times New Roman" w:hint="eastAsia"/>
                <w:color w:val="17365D"/>
              </w:rPr>
              <w:t>3</w:t>
            </w:r>
            <w:r w:rsidRPr="00943873">
              <w:rPr>
                <w:rFonts w:ascii="Times New Roman" w:hAnsi="Times New Roman"/>
                <w:color w:val="17365D"/>
              </w:rPr>
              <w:t>.</w:t>
            </w:r>
            <w:r w:rsidRPr="00CD747F">
              <w:rPr>
                <w:rFonts w:ascii="標楷體" w:eastAsia="標楷體" w:hAnsi="標楷體"/>
                <w:color w:val="17365D"/>
              </w:rPr>
              <w:t>請求項抗原部分已界定為</w:t>
            </w:r>
            <w:r w:rsidRPr="00983BDE">
              <w:rPr>
                <w:rFonts w:ascii="標楷體" w:eastAsia="標楷體" w:hAnsi="標楷體"/>
                <w:color w:val="FF0000"/>
                <w:u w:val="single"/>
              </w:rPr>
              <w:t>PRRSV、</w:t>
            </w:r>
            <w:r w:rsidR="00A800FC" w:rsidRPr="00983BDE">
              <w:rPr>
                <w:rFonts w:ascii="標楷體" w:eastAsia="標楷體" w:hAnsi="標楷體"/>
                <w:color w:val="FF0000"/>
                <w:u w:val="single"/>
              </w:rPr>
              <w:t>F</w:t>
            </w:r>
            <w:r w:rsidRPr="00983BDE">
              <w:rPr>
                <w:rFonts w:ascii="標楷體" w:eastAsia="標楷體" w:hAnsi="標楷體" w:hint="eastAsia"/>
                <w:color w:val="FF0000"/>
                <w:u w:val="single"/>
              </w:rPr>
              <w:t>MDV</w:t>
            </w:r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  <w:r w:rsidRPr="00B33878">
              <w:rPr>
                <w:rFonts w:ascii="標楷體" w:eastAsia="標楷體" w:hAnsi="標楷體" w:hint="eastAsia"/>
                <w:b/>
                <w:color w:val="17365D"/>
              </w:rPr>
              <w:t>2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  <w:r w:rsidRPr="00B33878">
              <w:rPr>
                <w:rFonts w:ascii="標楷體" w:eastAsia="標楷體" w:hAnsi="標楷體" w:hint="eastAsia"/>
                <w:b/>
                <w:color w:val="17365D"/>
              </w:rPr>
              <w:t>(I314559)</w:t>
            </w:r>
          </w:p>
          <w:p w:rsidR="00B55008" w:rsidRPr="00B33878" w:rsidRDefault="00B55008" w:rsidP="00A800FC">
            <w:pPr>
              <w:spacing w:afterLines="50" w:line="400" w:lineRule="exact"/>
              <w:ind w:leftChars="-5" w:left="204" w:hangingChars="90" w:hanging="216"/>
              <w:jc w:val="both"/>
              <w:rPr>
                <w:rFonts w:ascii="標楷體" w:eastAsia="標楷體" w:hAnsi="標楷體"/>
                <w:b/>
                <w:bCs/>
                <w:color w:val="17365D"/>
                <w:szCs w:val="28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17365D"/>
                <w:szCs w:val="28"/>
              </w:rPr>
              <w:t>作為豬生殖與呼吸道徵候群(PRRS)疫苗之PRRS病毒(PRRSV)之融合蛋白</w:t>
            </w:r>
          </w:p>
          <w:p w:rsidR="00B55008" w:rsidRPr="00B33878" w:rsidRDefault="00B5500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17365D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95.07.14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D7092C">
            <w:pPr>
              <w:spacing w:line="400" w:lineRule="exact"/>
              <w:jc w:val="center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 w:hint="eastAsia"/>
                <w:color w:val="17365D"/>
              </w:rPr>
              <w:t>98.</w:t>
            </w:r>
            <w:r w:rsidR="00D7092C">
              <w:rPr>
                <w:rFonts w:ascii="標楷體" w:eastAsia="標楷體" w:hAnsi="標楷體" w:hint="eastAsia"/>
                <w:color w:val="17365D"/>
              </w:rPr>
              <w:t>09.11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  <w:color w:val="17365D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17365D"/>
              </w:rPr>
              <w:t>動科所</w:t>
            </w:r>
            <w:proofErr w:type="gramEnd"/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1.使用PE平台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2.使用PRRSV為抗原，構築PE-PQGAB-K3質體，產生PE-PQGAB-K3融合蛋白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7365D"/>
              </w:rPr>
            </w:pPr>
            <w:r w:rsidRPr="00B33878">
              <w:rPr>
                <w:rFonts w:ascii="標楷體" w:eastAsia="標楷體" w:hAnsi="標楷體"/>
                <w:color w:val="17365D"/>
              </w:rPr>
              <w:t>3.可作為疫苗免於豬隻受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PRRSV</w:t>
            </w:r>
            <w:r w:rsidRPr="00B33878">
              <w:rPr>
                <w:rFonts w:ascii="標楷體" w:eastAsia="標楷體" w:hAnsi="標楷體"/>
                <w:color w:val="17365D"/>
              </w:rPr>
              <w:t>感</w:t>
            </w:r>
            <w:r w:rsidRPr="00B33878">
              <w:rPr>
                <w:rFonts w:ascii="標楷體" w:eastAsia="標楷體" w:hAnsi="標楷體"/>
                <w:color w:val="17365D"/>
              </w:rPr>
              <w:lastRenderedPageBreak/>
              <w:t>染，故可</w:t>
            </w:r>
            <w:proofErr w:type="gramStart"/>
            <w:r w:rsidRPr="00B33878">
              <w:rPr>
                <w:rFonts w:ascii="標楷體" w:eastAsia="標楷體" w:hAnsi="標楷體"/>
                <w:color w:val="FF0000"/>
              </w:rPr>
              <w:t>預防藍耳病</w:t>
            </w:r>
            <w:proofErr w:type="gramEnd"/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</w:rPr>
              <w:lastRenderedPageBreak/>
              <w:t>7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</w:rPr>
              <w:t>(I293957)</w:t>
            </w:r>
          </w:p>
          <w:p w:rsidR="00B33878" w:rsidRPr="00B33878" w:rsidRDefault="00B3387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E36C0A"/>
                <w:szCs w:val="28"/>
              </w:rPr>
              <w:t>超抗原融合蛋白及其應用方法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 w:hint="eastAsia"/>
                <w:color w:val="E36C0A"/>
              </w:rPr>
              <w:t>93.07.21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D7092C">
            <w:pPr>
              <w:spacing w:line="400" w:lineRule="exact"/>
              <w:jc w:val="center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 w:hint="eastAsia"/>
                <w:color w:val="E36C0A"/>
              </w:rPr>
              <w:t>97.0</w:t>
            </w:r>
            <w:r w:rsidR="00D7092C">
              <w:rPr>
                <w:rFonts w:ascii="標楷體" w:eastAsia="標楷體" w:hAnsi="標楷體" w:hint="eastAsia"/>
                <w:color w:val="E36C0A"/>
              </w:rPr>
              <w:t>3.01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E36C0A"/>
              </w:rPr>
              <w:t>生寶公司</w:t>
            </w:r>
            <w:proofErr w:type="gramEnd"/>
            <w:r w:rsidRPr="00B33878">
              <w:rPr>
                <w:rStyle w:val="a9"/>
                <w:rFonts w:ascii="標楷體" w:eastAsia="標楷體" w:hAnsi="標楷體"/>
              </w:rPr>
              <w:footnoteReference w:id="2"/>
            </w:r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/>
                <w:color w:val="E36C0A"/>
              </w:rPr>
              <w:t>1.使用PE平台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 w:hint="eastAsia"/>
                <w:color w:val="E36C0A"/>
              </w:rPr>
              <w:t>2.使用抗原為</w:t>
            </w:r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 xml:space="preserve">SARS E2 </w:t>
            </w:r>
            <w:r w:rsidRPr="00B33878">
              <w:rPr>
                <w:rFonts w:ascii="標楷體" w:eastAsia="標楷體" w:hAnsi="標楷體" w:hint="eastAsia"/>
                <w:color w:val="E36C0A"/>
              </w:rPr>
              <w:t>spike protein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B33878">
              <w:rPr>
                <w:rFonts w:ascii="標楷體" w:eastAsia="標楷體" w:hAnsi="標楷體" w:hint="eastAsia"/>
                <w:color w:val="E36C0A"/>
              </w:rPr>
              <w:t>3.由該抗原製得疫苗誘發之抗體可以阻斷SARS病毒侵犯細胞，預防SARS</w:t>
            </w:r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</w:rPr>
              <w:t>5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</w:rPr>
              <w:t>(I302535)</w:t>
            </w:r>
          </w:p>
          <w:p w:rsidR="00B33878" w:rsidRPr="00B33878" w:rsidRDefault="00B3387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</w:p>
          <w:p w:rsidR="00B33878" w:rsidRPr="00B33878" w:rsidRDefault="00B33878" w:rsidP="00A800FC">
            <w:pPr>
              <w:spacing w:afterLines="50" w:line="300" w:lineRule="exact"/>
              <w:ind w:leftChars="-5" w:left="180" w:hangingChars="80" w:hanging="192"/>
              <w:jc w:val="both"/>
              <w:rPr>
                <w:rFonts w:ascii="標楷體" w:eastAsia="標楷體" w:hAnsi="標楷體"/>
                <w:b/>
                <w:bCs/>
                <w:color w:val="E36C0A"/>
                <w:szCs w:val="28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E36C0A"/>
                <w:szCs w:val="28"/>
              </w:rPr>
              <w:t>抑制</w:t>
            </w:r>
            <w:r w:rsidRPr="00B33878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>子宮頸癌</w:t>
            </w:r>
            <w:r w:rsidRPr="00B33878">
              <w:rPr>
                <w:rFonts w:ascii="標楷體" w:eastAsia="標楷體" w:hAnsi="標楷體" w:hint="eastAsia"/>
                <w:b/>
                <w:bCs/>
                <w:color w:val="E36C0A"/>
                <w:szCs w:val="28"/>
              </w:rPr>
              <w:t>之融合蛋白</w:t>
            </w:r>
          </w:p>
          <w:p w:rsidR="00B33878" w:rsidRPr="00B33878" w:rsidRDefault="00B3387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  <w:u w:val="single" w:color="FF0000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  <w:u w:val="single" w:color="FF0000"/>
              </w:rPr>
              <w:t>94.08.19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D7092C">
            <w:pPr>
              <w:spacing w:line="400" w:lineRule="exact"/>
              <w:jc w:val="center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 w:hint="eastAsia"/>
                <w:color w:val="E36C0A"/>
              </w:rPr>
              <w:t>97.</w:t>
            </w:r>
            <w:r w:rsidR="00D7092C">
              <w:rPr>
                <w:rFonts w:ascii="標楷體" w:eastAsia="標楷體" w:hAnsi="標楷體" w:hint="eastAsia"/>
                <w:color w:val="E36C0A"/>
              </w:rPr>
              <w:t>11.01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E36C0A"/>
              </w:rPr>
              <w:t>生寶公司</w:t>
            </w:r>
            <w:proofErr w:type="gramEnd"/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/>
                <w:color w:val="E36C0A"/>
              </w:rPr>
              <w:t>1.使用PE平台，抗原為使用HPV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/>
                <w:color w:val="E36C0A"/>
              </w:rPr>
              <w:t>2.抑制或預防與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HPV</w:t>
            </w:r>
            <w:r w:rsidRPr="00B33878">
              <w:rPr>
                <w:rFonts w:ascii="標楷體" w:eastAsia="標楷體" w:hAnsi="標楷體"/>
                <w:color w:val="E36C0A"/>
              </w:rPr>
              <w:t>感染疾病之融合蛋白，抑制HPV誘發腫瘤，如</w:t>
            </w:r>
            <w:r w:rsidRPr="00B33878">
              <w:rPr>
                <w:rFonts w:ascii="標楷體" w:eastAsia="標楷體" w:hAnsi="標楷體"/>
                <w:color w:val="FF0000"/>
              </w:rPr>
              <w:t>子宮頸癌</w:t>
            </w:r>
            <w:r w:rsidRPr="00B33878">
              <w:rPr>
                <w:rFonts w:ascii="標楷體" w:eastAsia="標楷體" w:hAnsi="標楷體"/>
                <w:color w:val="E36C0A"/>
              </w:rPr>
              <w:t>或</w:t>
            </w:r>
            <w:r w:rsidRPr="00B33878">
              <w:rPr>
                <w:rFonts w:ascii="標楷體" w:eastAsia="標楷體" w:hAnsi="標楷體"/>
                <w:color w:val="FF0000"/>
              </w:rPr>
              <w:t>肺癌</w:t>
            </w:r>
            <w:r w:rsidRPr="00B33878">
              <w:rPr>
                <w:rFonts w:ascii="標楷體" w:eastAsia="標楷體" w:hAnsi="標楷體"/>
                <w:color w:val="E36C0A"/>
              </w:rPr>
              <w:t>等</w:t>
            </w:r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</w:rPr>
              <w:t>1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</w:rPr>
              <w:t>(I358302)</w:t>
            </w:r>
          </w:p>
          <w:p w:rsidR="00B55008" w:rsidRPr="00B33878" w:rsidRDefault="00B5500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E36C0A"/>
                <w:szCs w:val="28"/>
              </w:rPr>
              <w:t>抑制或預防與</w:t>
            </w:r>
            <w:r w:rsidRPr="00B33878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>HPV</w:t>
            </w:r>
            <w:r w:rsidRPr="00B33878">
              <w:rPr>
                <w:rFonts w:ascii="標楷體" w:eastAsia="標楷體" w:hAnsi="標楷體" w:hint="eastAsia"/>
                <w:b/>
                <w:bCs/>
                <w:color w:val="E36C0A"/>
                <w:szCs w:val="28"/>
              </w:rPr>
              <w:t>感染疾病之融合蛋白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 w:hint="eastAsia"/>
                <w:b/>
                <w:color w:val="E36C0A"/>
                <w:u w:val="single" w:color="FF0000"/>
              </w:rPr>
              <w:t>94.12.29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D7092C">
            <w:pPr>
              <w:spacing w:line="400" w:lineRule="exact"/>
              <w:jc w:val="center"/>
              <w:rPr>
                <w:rFonts w:ascii="標楷體" w:eastAsia="標楷體" w:hAnsi="標楷體"/>
                <w:color w:val="E36C0A"/>
                <w:sz w:val="22"/>
              </w:rPr>
            </w:pPr>
            <w:r w:rsidRPr="00B33878">
              <w:rPr>
                <w:rFonts w:ascii="標楷體" w:eastAsia="標楷體" w:hAnsi="標楷體" w:hint="eastAsia"/>
                <w:color w:val="E36C0A"/>
                <w:sz w:val="22"/>
              </w:rPr>
              <w:t>10</w:t>
            </w:r>
            <w:r w:rsidR="00D7092C">
              <w:rPr>
                <w:rFonts w:ascii="標楷體" w:eastAsia="標楷體" w:hAnsi="標楷體" w:hint="eastAsia"/>
                <w:color w:val="E36C0A"/>
                <w:sz w:val="22"/>
              </w:rPr>
              <w:t>1.02.21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E36C0A"/>
              </w:rPr>
              <w:t>生寶公司</w:t>
            </w:r>
            <w:proofErr w:type="gramEnd"/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/>
                <w:color w:val="E36C0A"/>
              </w:rPr>
              <w:t>1.使用PE平台，抗原為使用HPV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E36C0A"/>
              </w:rPr>
            </w:pPr>
            <w:r w:rsidRPr="00B33878">
              <w:rPr>
                <w:rFonts w:ascii="標楷體" w:eastAsia="標楷體" w:hAnsi="標楷體"/>
                <w:color w:val="E36C0A"/>
              </w:rPr>
              <w:t>2.抑制或預防與</w:t>
            </w:r>
            <w:r w:rsidRPr="00B33878">
              <w:rPr>
                <w:rFonts w:ascii="標楷體" w:eastAsia="標楷體" w:hAnsi="標楷體"/>
                <w:color w:val="FF0000"/>
                <w:u w:val="single" w:color="FF0000"/>
              </w:rPr>
              <w:t>HPV</w:t>
            </w:r>
            <w:r w:rsidRPr="00B33878">
              <w:rPr>
                <w:rFonts w:ascii="標楷體" w:eastAsia="標楷體" w:hAnsi="標楷體"/>
                <w:color w:val="E36C0A"/>
              </w:rPr>
              <w:t>感染疾病之融合蛋白，抑制HPV誘發腫瘤，如</w:t>
            </w:r>
            <w:r w:rsidRPr="00B33878">
              <w:rPr>
                <w:rFonts w:ascii="標楷體" w:eastAsia="標楷體" w:hAnsi="標楷體"/>
                <w:color w:val="FF0000"/>
              </w:rPr>
              <w:t>子宮頸癌</w:t>
            </w:r>
            <w:r w:rsidRPr="00B33878">
              <w:rPr>
                <w:rFonts w:ascii="標楷體" w:eastAsia="標楷體" w:hAnsi="標楷體"/>
                <w:color w:val="E36C0A"/>
              </w:rPr>
              <w:t>或</w:t>
            </w:r>
            <w:r w:rsidRPr="00B33878">
              <w:rPr>
                <w:rFonts w:ascii="標楷體" w:eastAsia="標楷體" w:hAnsi="標楷體"/>
                <w:color w:val="FF0000"/>
              </w:rPr>
              <w:t>肺癌</w:t>
            </w:r>
            <w:r w:rsidRPr="00B33878">
              <w:rPr>
                <w:rFonts w:ascii="標楷體" w:eastAsia="標楷體" w:hAnsi="標楷體"/>
                <w:color w:val="E36C0A"/>
              </w:rPr>
              <w:t>等</w:t>
            </w:r>
          </w:p>
        </w:tc>
      </w:tr>
      <w:tr w:rsidR="00153191" w:rsidRPr="00B33878" w:rsidTr="00763BF8">
        <w:trPr>
          <w:trHeight w:val="480"/>
          <w:jc w:val="center"/>
        </w:trPr>
        <w:tc>
          <w:tcPr>
            <w:tcW w:w="4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C00000"/>
              </w:rPr>
            </w:pPr>
            <w:r w:rsidRPr="00B33878">
              <w:rPr>
                <w:rFonts w:ascii="標楷體" w:eastAsia="標楷體" w:hAnsi="標楷體" w:hint="eastAsia"/>
                <w:b/>
                <w:color w:val="C00000"/>
              </w:rPr>
              <w:t>6</w:t>
            </w:r>
          </w:p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C00000"/>
              </w:rPr>
            </w:pPr>
            <w:r w:rsidRPr="00B33878">
              <w:rPr>
                <w:rFonts w:ascii="標楷體" w:eastAsia="標楷體" w:hAnsi="標楷體" w:hint="eastAsia"/>
                <w:b/>
                <w:color w:val="C00000"/>
              </w:rPr>
              <w:t>(I385249)</w:t>
            </w:r>
          </w:p>
          <w:p w:rsidR="00B33878" w:rsidRPr="00B33878" w:rsidRDefault="00B33878" w:rsidP="00A800FC">
            <w:pPr>
              <w:spacing w:afterLines="50" w:line="300" w:lineRule="exact"/>
              <w:ind w:leftChars="-5" w:left="180" w:hangingChars="80" w:hanging="192"/>
              <w:jc w:val="both"/>
              <w:rPr>
                <w:rFonts w:ascii="標楷體" w:eastAsia="標楷體" w:hAnsi="標楷體"/>
                <w:b/>
                <w:bCs/>
                <w:color w:val="943634"/>
                <w:szCs w:val="28"/>
              </w:rPr>
            </w:pPr>
            <w:r w:rsidRPr="00B33878">
              <w:rPr>
                <w:rFonts w:ascii="標楷體" w:eastAsia="標楷體" w:hAnsi="標楷體" w:hint="eastAsia"/>
                <w:b/>
                <w:bCs/>
                <w:color w:val="943634"/>
                <w:szCs w:val="28"/>
              </w:rPr>
              <w:t>利用逆向基因工程技術開發蛋白質</w:t>
            </w:r>
            <w:proofErr w:type="gramStart"/>
            <w:r w:rsidRPr="00B33878">
              <w:rPr>
                <w:rFonts w:ascii="標楷體" w:eastAsia="標楷體" w:hAnsi="標楷體" w:hint="eastAsia"/>
                <w:b/>
                <w:bCs/>
                <w:color w:val="943634"/>
                <w:szCs w:val="28"/>
              </w:rPr>
              <w:t>疫苗與禽流</w:t>
            </w:r>
            <w:proofErr w:type="gramEnd"/>
            <w:r w:rsidRPr="00B33878">
              <w:rPr>
                <w:rFonts w:ascii="標楷體" w:eastAsia="標楷體" w:hAnsi="標楷體" w:hint="eastAsia"/>
                <w:b/>
                <w:bCs/>
                <w:color w:val="943634"/>
                <w:szCs w:val="28"/>
              </w:rPr>
              <w:t>感疫苗之方法</w:t>
            </w:r>
          </w:p>
          <w:p w:rsidR="00B33878" w:rsidRPr="00B33878" w:rsidRDefault="00B33878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C0000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C00000"/>
                <w:u w:val="single" w:color="FF0000"/>
              </w:rPr>
            </w:pPr>
            <w:r w:rsidRPr="00B33878">
              <w:rPr>
                <w:rFonts w:ascii="標楷體" w:eastAsia="標楷體" w:hAnsi="標楷體" w:hint="eastAsia"/>
                <w:b/>
                <w:color w:val="C00000"/>
                <w:u w:val="single" w:color="FF0000"/>
              </w:rPr>
              <w:t>96.4.12</w:t>
            </w:r>
          </w:p>
        </w:tc>
        <w:tc>
          <w:tcPr>
            <w:tcW w:w="1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87167F">
            <w:pPr>
              <w:spacing w:line="400" w:lineRule="exact"/>
              <w:jc w:val="center"/>
              <w:rPr>
                <w:rFonts w:ascii="標楷體" w:eastAsia="標楷體" w:hAnsi="標楷體"/>
                <w:color w:val="C00000"/>
                <w:sz w:val="22"/>
              </w:rPr>
            </w:pPr>
            <w:r w:rsidRPr="00B33878">
              <w:rPr>
                <w:rFonts w:ascii="標楷體" w:eastAsia="標楷體" w:hAnsi="標楷體" w:hint="eastAsia"/>
                <w:color w:val="C00000"/>
                <w:sz w:val="22"/>
              </w:rPr>
              <w:t>10</w:t>
            </w:r>
            <w:r w:rsidR="0087167F">
              <w:rPr>
                <w:rFonts w:ascii="標楷體" w:eastAsia="標楷體" w:hAnsi="標楷體" w:hint="eastAsia"/>
                <w:color w:val="C00000"/>
                <w:sz w:val="22"/>
              </w:rPr>
              <w:t>2.02.11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jc w:val="both"/>
              <w:rPr>
                <w:rFonts w:ascii="標楷體" w:eastAsia="標楷體" w:hAnsi="標楷體"/>
                <w:color w:val="C00000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Cs/>
                <w:color w:val="C00000"/>
              </w:rPr>
              <w:t>生寶公司</w:t>
            </w:r>
            <w:proofErr w:type="gramEnd"/>
          </w:p>
        </w:tc>
        <w:tc>
          <w:tcPr>
            <w:tcW w:w="4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C00000"/>
              </w:rPr>
            </w:pPr>
            <w:r w:rsidRPr="00B33878">
              <w:rPr>
                <w:rFonts w:ascii="標楷體" w:eastAsia="標楷體" w:hAnsi="標楷體" w:hint="eastAsia"/>
                <w:color w:val="C00000"/>
              </w:rPr>
              <w:t>1.</w:t>
            </w:r>
            <w:r w:rsidRPr="00B33878">
              <w:rPr>
                <w:rFonts w:ascii="標楷體" w:eastAsia="標楷體" w:hAnsi="標楷體"/>
                <w:color w:val="C00000"/>
              </w:rPr>
              <w:t>使用PE+</w:t>
            </w:r>
            <w:proofErr w:type="gramStart"/>
            <w:r w:rsidRPr="00B33878">
              <w:rPr>
                <w:rFonts w:ascii="標楷體" w:eastAsia="標楷體" w:hAnsi="標楷體"/>
                <w:color w:val="C00000"/>
              </w:rPr>
              <w:t>逆項基因</w:t>
            </w:r>
            <w:proofErr w:type="gramEnd"/>
            <w:r w:rsidRPr="00B33878">
              <w:rPr>
                <w:rFonts w:ascii="標楷體" w:eastAsia="標楷體" w:hAnsi="標楷體"/>
                <w:color w:val="C00000"/>
              </w:rPr>
              <w:t>工程平台技術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C00000"/>
              </w:rPr>
            </w:pPr>
            <w:r w:rsidRPr="00B33878">
              <w:rPr>
                <w:rFonts w:ascii="標楷體" w:eastAsia="標楷體" w:hAnsi="標楷體" w:hint="eastAsia"/>
                <w:color w:val="C00000"/>
              </w:rPr>
              <w:t>2.使用</w:t>
            </w:r>
            <w:proofErr w:type="gramStart"/>
            <w:r w:rsidRPr="00B33878">
              <w:rPr>
                <w:rFonts w:ascii="標楷體" w:eastAsia="標楷體" w:hAnsi="標楷體" w:hint="eastAsia"/>
                <w:color w:val="C00000"/>
              </w:rPr>
              <w:t>抗原為</w:t>
            </w:r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>禽流</w:t>
            </w:r>
            <w:proofErr w:type="gramEnd"/>
            <w:r w:rsidRPr="00B33878">
              <w:rPr>
                <w:rFonts w:ascii="標楷體" w:eastAsia="標楷體" w:hAnsi="標楷體" w:hint="eastAsia"/>
                <w:color w:val="FF0000"/>
                <w:u w:val="single" w:color="FF0000"/>
              </w:rPr>
              <w:t>感病毒M2</w:t>
            </w:r>
            <w:r w:rsidRPr="00B33878">
              <w:rPr>
                <w:rFonts w:ascii="標楷體" w:eastAsia="標楷體" w:hAnsi="標楷體" w:hint="eastAsia"/>
                <w:color w:val="C00000"/>
              </w:rPr>
              <w:t>protein(如</w:t>
            </w:r>
            <w:r w:rsidRPr="00B33878">
              <w:rPr>
                <w:rFonts w:ascii="標楷體" w:eastAsia="標楷體" w:hAnsi="標楷體" w:hint="eastAsia"/>
                <w:color w:val="FF0000"/>
              </w:rPr>
              <w:t>H5N1M2</w:t>
            </w:r>
            <w:r w:rsidRPr="00B33878">
              <w:rPr>
                <w:rFonts w:ascii="標楷體" w:eastAsia="標楷體" w:hAnsi="標楷體" w:hint="eastAsia"/>
                <w:color w:val="C00000"/>
              </w:rPr>
              <w:t>等)</w:t>
            </w:r>
          </w:p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1F497D"/>
              </w:rPr>
            </w:pPr>
            <w:r w:rsidRPr="00B33878">
              <w:rPr>
                <w:rFonts w:ascii="標楷體" w:eastAsia="標楷體" w:hAnsi="標楷體" w:hint="eastAsia"/>
                <w:color w:val="C00000"/>
              </w:rPr>
              <w:t>3.由該抗原製得疫苗誘發之抗體可以抑制禽類流行性感冒病毒之感染</w:t>
            </w:r>
          </w:p>
        </w:tc>
      </w:tr>
      <w:tr w:rsidR="00153191" w:rsidRPr="00B33878" w:rsidTr="00B55008">
        <w:trPr>
          <w:trHeight w:val="480"/>
          <w:jc w:val="center"/>
        </w:trPr>
        <w:tc>
          <w:tcPr>
            <w:tcW w:w="1332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191" w:rsidRPr="00B33878" w:rsidRDefault="00153191" w:rsidP="0015319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C00000"/>
              </w:rPr>
            </w:pPr>
            <w:proofErr w:type="gramStart"/>
            <w:r w:rsidRPr="00B33878">
              <w:rPr>
                <w:rFonts w:ascii="標楷體" w:eastAsia="標楷體" w:hAnsi="標楷體" w:hint="eastAsia"/>
                <w:b/>
                <w:color w:val="FF0000"/>
                <w:szCs w:val="28"/>
              </w:rPr>
              <w:t>註</w:t>
            </w:r>
            <w:proofErr w:type="gramEnd"/>
            <w:r w:rsidRPr="00B33878">
              <w:rPr>
                <w:rFonts w:ascii="標楷體" w:eastAsia="標楷體" w:hAnsi="標楷體" w:hint="eastAsia"/>
                <w:color w:val="FF0000"/>
                <w:szCs w:val="28"/>
              </w:rPr>
              <w:t>：</w:t>
            </w:r>
            <w:r w:rsidRPr="00B33878">
              <w:rPr>
                <w:rFonts w:ascii="標楷體" w:eastAsia="標楷體" w:hAnsi="標楷體"/>
                <w:szCs w:val="28"/>
                <w:u w:val="single" w:color="FF0000"/>
              </w:rPr>
              <w:t>系爭專利</w:t>
            </w:r>
            <w:r w:rsidRPr="00B33878">
              <w:rPr>
                <w:rFonts w:ascii="標楷體" w:eastAsia="標楷體" w:hAnsi="標楷體" w:hint="eastAsia"/>
                <w:color w:val="FF0000"/>
                <w:szCs w:val="28"/>
                <w:u w:val="single" w:color="FF0000"/>
              </w:rPr>
              <w:t>5</w:t>
            </w:r>
            <w:r w:rsidRPr="00B33878">
              <w:rPr>
                <w:rFonts w:ascii="標楷體" w:eastAsia="標楷體" w:hAnsi="標楷體"/>
                <w:color w:val="FF0000"/>
                <w:szCs w:val="28"/>
                <w:u w:val="single" w:color="FF0000"/>
              </w:rPr>
              <w:t>、</w:t>
            </w:r>
            <w:r w:rsidRPr="00B33878">
              <w:rPr>
                <w:rFonts w:ascii="標楷體" w:eastAsia="標楷體" w:hAnsi="標楷體" w:hint="eastAsia"/>
                <w:color w:val="FF0000"/>
                <w:szCs w:val="28"/>
                <w:u w:val="single" w:color="FF0000"/>
              </w:rPr>
              <w:t>1</w:t>
            </w:r>
            <w:r w:rsidRPr="00B33878">
              <w:rPr>
                <w:rFonts w:ascii="標楷體" w:eastAsia="標楷體" w:hAnsi="標楷體"/>
                <w:color w:val="FF0000"/>
                <w:szCs w:val="28"/>
                <w:u w:val="single" w:color="FF0000"/>
              </w:rPr>
              <w:t>、6</w:t>
            </w:r>
            <w:r w:rsidRPr="00B33878">
              <w:rPr>
                <w:rFonts w:ascii="標楷體" w:eastAsia="標楷體" w:hAnsi="標楷體" w:hint="eastAsia"/>
                <w:szCs w:val="28"/>
              </w:rPr>
              <w:t>之專利</w:t>
            </w:r>
            <w:r w:rsidRPr="00B33878">
              <w:rPr>
                <w:rFonts w:ascii="標楷體" w:eastAsia="標楷體" w:hAnsi="標楷體"/>
                <w:szCs w:val="28"/>
              </w:rPr>
              <w:t>申請日期</w:t>
            </w:r>
            <w:r w:rsidRPr="00B33878">
              <w:rPr>
                <w:rFonts w:ascii="標楷體" w:eastAsia="標楷體" w:hAnsi="標楷體" w:hint="eastAsia"/>
                <w:szCs w:val="28"/>
              </w:rPr>
              <w:t>係</w:t>
            </w:r>
            <w:r w:rsidRPr="00B33878">
              <w:rPr>
                <w:rFonts w:ascii="標楷體" w:eastAsia="標楷體" w:hAnsi="標楷體"/>
                <w:szCs w:val="28"/>
              </w:rPr>
              <w:t>落</w:t>
            </w:r>
            <w:r w:rsidRPr="00B33878">
              <w:rPr>
                <w:rFonts w:ascii="標楷體" w:eastAsia="標楷體" w:hAnsi="標楷體" w:hint="eastAsia"/>
                <w:szCs w:val="28"/>
              </w:rPr>
              <w:t>入</w:t>
            </w:r>
            <w:r w:rsidRPr="00B33878">
              <w:rPr>
                <w:rFonts w:ascii="標楷體" w:eastAsia="標楷體" w:hAnsi="標楷體"/>
                <w:szCs w:val="28"/>
              </w:rPr>
              <w:t>系爭合約</w:t>
            </w:r>
            <w:r w:rsidRPr="00B33878">
              <w:rPr>
                <w:rFonts w:ascii="標楷體" w:eastAsia="標楷體" w:hAnsi="標楷體"/>
                <w:b/>
                <w:szCs w:val="28"/>
              </w:rPr>
              <w:t>「技術移轉授權合約書」</w:t>
            </w:r>
            <w:r w:rsidRPr="00B33878">
              <w:rPr>
                <w:rFonts w:ascii="標楷體" w:eastAsia="標楷體" w:hAnsi="標楷體"/>
                <w:szCs w:val="28"/>
              </w:rPr>
              <w:t>-</w:t>
            </w:r>
            <w:proofErr w:type="gramStart"/>
            <w:r w:rsidRPr="00B33878">
              <w:rPr>
                <w:rFonts w:ascii="標楷體" w:eastAsia="標楷體" w:hAnsi="標楷體"/>
                <w:szCs w:val="28"/>
              </w:rPr>
              <w:t>生寶</w:t>
            </w:r>
            <w:r w:rsidRPr="00B33878">
              <w:rPr>
                <w:rFonts w:ascii="標楷體" w:eastAsia="標楷體" w:hAnsi="標楷體" w:hint="eastAsia"/>
                <w:szCs w:val="28"/>
              </w:rPr>
              <w:t>公司</w:t>
            </w:r>
            <w:proofErr w:type="gramEnd"/>
            <w:r w:rsidRPr="00B33878">
              <w:rPr>
                <w:rFonts w:ascii="標楷體" w:eastAsia="標楷體" w:hAnsi="標楷體"/>
                <w:szCs w:val="28"/>
              </w:rPr>
              <w:t>與廖朝</w:t>
            </w:r>
            <w:proofErr w:type="gramStart"/>
            <w:r w:rsidRPr="00B33878">
              <w:rPr>
                <w:rFonts w:ascii="標楷體" w:eastAsia="標楷體" w:hAnsi="標楷體"/>
                <w:szCs w:val="28"/>
              </w:rPr>
              <w:t>暐</w:t>
            </w:r>
            <w:proofErr w:type="gramEnd"/>
            <w:r w:rsidRPr="00B33878">
              <w:rPr>
                <w:rFonts w:ascii="標楷體" w:eastAsia="標楷體" w:hAnsi="標楷體"/>
                <w:szCs w:val="28"/>
              </w:rPr>
              <w:t>合作執行基因工程次單位疫苗產品及平台技術計畫</w:t>
            </w:r>
            <w:r w:rsidRPr="00B33878">
              <w:rPr>
                <w:rFonts w:ascii="標楷體" w:eastAsia="標楷體" w:hAnsi="標楷體" w:hint="eastAsia"/>
                <w:szCs w:val="28"/>
                <w:shd w:val="clear" w:color="auto" w:fill="FDE9D9"/>
              </w:rPr>
              <w:t>2005~2008</w:t>
            </w:r>
            <w:r w:rsidRPr="00B33878">
              <w:rPr>
                <w:rFonts w:ascii="標楷體" w:eastAsia="標楷體" w:hAnsi="標楷體" w:hint="eastAsia"/>
                <w:szCs w:val="28"/>
              </w:rPr>
              <w:t>年</w:t>
            </w:r>
            <w:r w:rsidRPr="00B33878">
              <w:rPr>
                <w:rFonts w:ascii="標楷體" w:eastAsia="標楷體" w:hAnsi="標楷體"/>
                <w:szCs w:val="28"/>
              </w:rPr>
              <w:t>期間。</w:t>
            </w:r>
          </w:p>
        </w:tc>
      </w:tr>
    </w:tbl>
    <w:p w:rsidR="00153191" w:rsidRPr="00B33878" w:rsidRDefault="00153191">
      <w:pPr>
        <w:rPr>
          <w:rFonts w:ascii="標楷體" w:eastAsia="標楷體" w:hAnsi="標楷體"/>
        </w:rPr>
      </w:pPr>
    </w:p>
    <w:sectPr w:rsidR="00153191" w:rsidRPr="00B33878" w:rsidSect="00B55008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92C" w:rsidRDefault="00D7092C" w:rsidP="00153191">
      <w:r>
        <w:separator/>
      </w:r>
    </w:p>
  </w:endnote>
  <w:endnote w:type="continuationSeparator" w:id="0">
    <w:p w:rsidR="00D7092C" w:rsidRDefault="00D7092C" w:rsidP="00153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92C" w:rsidRDefault="00D7092C" w:rsidP="00153191">
      <w:r>
        <w:separator/>
      </w:r>
    </w:p>
  </w:footnote>
  <w:footnote w:type="continuationSeparator" w:id="0">
    <w:p w:rsidR="00D7092C" w:rsidRDefault="00D7092C" w:rsidP="00153191">
      <w:r>
        <w:continuationSeparator/>
      </w:r>
    </w:p>
  </w:footnote>
  <w:footnote w:id="1">
    <w:p w:rsidR="00D7092C" w:rsidRPr="004025F9" w:rsidRDefault="00D7092C" w:rsidP="00153191">
      <w:pPr>
        <w:pStyle w:val="a7"/>
        <w:spacing w:line="400" w:lineRule="exact"/>
      </w:pPr>
      <w:r>
        <w:rPr>
          <w:rStyle w:val="a9"/>
        </w:rPr>
        <w:footnoteRef/>
      </w:r>
      <w:r w:rsidRPr="004025F9">
        <w:rPr>
          <w:rFonts w:hint="eastAsia"/>
        </w:rPr>
        <w:t>財團法人台灣動物科技研究所</w:t>
      </w:r>
    </w:p>
  </w:footnote>
  <w:footnote w:id="2">
    <w:p w:rsidR="00D7092C" w:rsidRPr="00602D09" w:rsidRDefault="00D7092C" w:rsidP="00153191">
      <w:pPr>
        <w:pStyle w:val="a7"/>
        <w:spacing w:line="400" w:lineRule="exact"/>
      </w:pPr>
      <w:r>
        <w:rPr>
          <w:rStyle w:val="a9"/>
        </w:rPr>
        <w:footnoteRef/>
      </w:r>
      <w:r w:rsidRPr="00602D09">
        <w:rPr>
          <w:rFonts w:ascii="Times New Roman" w:hAnsi="Times New Roman" w:hint="eastAsia"/>
          <w:szCs w:val="28"/>
        </w:rPr>
        <w:t>生寶生物科技股份有限公司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3191"/>
    <w:rsid w:val="00153191"/>
    <w:rsid w:val="004F0F4E"/>
    <w:rsid w:val="0050620A"/>
    <w:rsid w:val="0065543D"/>
    <w:rsid w:val="00763BF8"/>
    <w:rsid w:val="007A18B9"/>
    <w:rsid w:val="0087167F"/>
    <w:rsid w:val="00896470"/>
    <w:rsid w:val="00983BDE"/>
    <w:rsid w:val="00A800FC"/>
    <w:rsid w:val="00A92FF0"/>
    <w:rsid w:val="00B33878"/>
    <w:rsid w:val="00B55008"/>
    <w:rsid w:val="00CD747F"/>
    <w:rsid w:val="00D03E85"/>
    <w:rsid w:val="00D7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F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3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5319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53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53191"/>
    <w:rPr>
      <w:sz w:val="20"/>
      <w:szCs w:val="20"/>
    </w:rPr>
  </w:style>
  <w:style w:type="paragraph" w:styleId="a7">
    <w:name w:val="footnote text"/>
    <w:basedOn w:val="a"/>
    <w:link w:val="a8"/>
    <w:rsid w:val="00153191"/>
    <w:pPr>
      <w:snapToGrid w:val="0"/>
      <w:spacing w:line="480" w:lineRule="exact"/>
    </w:pPr>
    <w:rPr>
      <w:rFonts w:ascii="Book Antiqua" w:eastAsia="標楷體" w:hAnsi="Book Antiqua" w:cs="Times New Roman"/>
      <w:sz w:val="20"/>
      <w:szCs w:val="20"/>
    </w:rPr>
  </w:style>
  <w:style w:type="character" w:customStyle="1" w:styleId="a8">
    <w:name w:val="註腳文字 字元"/>
    <w:basedOn w:val="a0"/>
    <w:link w:val="a7"/>
    <w:rsid w:val="00153191"/>
    <w:rPr>
      <w:rFonts w:ascii="Book Antiqua" w:eastAsia="標楷體" w:hAnsi="Book Antiqua" w:cs="Times New Roman"/>
      <w:sz w:val="20"/>
      <w:szCs w:val="20"/>
    </w:rPr>
  </w:style>
  <w:style w:type="character" w:styleId="a9">
    <w:name w:val="footnote reference"/>
    <w:rsid w:val="0015319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3C7A5-7F92-4A92-9C58-69EAF5B2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683</Words>
  <Characters>1002</Characters>
  <Application>Microsoft Office Word</Application>
  <DocSecurity>0</DocSecurity>
  <Lines>97</Lines>
  <Paragraphs>70</Paragraphs>
  <ScaleCrop>false</ScaleCrop>
  <Company>Hewlett-Packard Company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審判Word系統版本:1071112-01</dc:description>
  <cp:lastModifiedBy>user</cp:lastModifiedBy>
  <cp:revision>8</cp:revision>
  <dcterms:created xsi:type="dcterms:W3CDTF">2019-04-19T00:51:00Z</dcterms:created>
  <dcterms:modified xsi:type="dcterms:W3CDTF">2019-04-22T06:54:00Z</dcterms:modified>
</cp:coreProperties>
</file>