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91C" w:rsidRPr="00F83EB9" w:rsidRDefault="00A23BFA">
      <w:pPr>
        <w:rPr>
          <w:b/>
        </w:rPr>
      </w:pPr>
      <w:r w:rsidRPr="00F83EB9">
        <w:rPr>
          <w:rFonts w:hint="eastAsia"/>
          <w:b/>
        </w:rPr>
        <w:t>附表</w:t>
      </w:r>
    </w:p>
    <w:tbl>
      <w:tblPr>
        <w:tblW w:w="84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7"/>
        <w:gridCol w:w="3119"/>
        <w:gridCol w:w="3402"/>
        <w:gridCol w:w="1134"/>
      </w:tblGrid>
      <w:tr w:rsidR="00A23BFA" w:rsidRPr="005711D4" w:rsidTr="004A591C">
        <w:trPr>
          <w:trHeight w:val="1018"/>
        </w:trPr>
        <w:tc>
          <w:tcPr>
            <w:tcW w:w="817" w:type="dxa"/>
            <w:shd w:val="clear" w:color="auto" w:fill="F2F2F2"/>
            <w:vAlign w:val="center"/>
          </w:tcPr>
          <w:p w:rsidR="00A23BFA" w:rsidRPr="005711D4" w:rsidRDefault="00A23BFA" w:rsidP="004A591C">
            <w:pPr>
              <w:jc w:val="center"/>
              <w:rPr>
                <w:rFonts w:ascii="Times New Roman" w:eastAsia="新細明體" w:hAnsi="Times New Roman" w:cs="Times New Roman"/>
                <w:b/>
                <w:szCs w:val="28"/>
              </w:rPr>
            </w:pPr>
            <w:r>
              <w:rPr>
                <w:rFonts w:ascii="Times New Roman" w:eastAsia="新細明體" w:hAnsi="Times New Roman" w:cs="Times New Roman" w:hint="eastAsia"/>
                <w:b/>
                <w:szCs w:val="28"/>
              </w:rPr>
              <w:t>要件編</w:t>
            </w:r>
            <w:r w:rsidRPr="005711D4">
              <w:rPr>
                <w:rFonts w:ascii="Times New Roman" w:eastAsia="新細明體" w:hAnsi="Times New Roman" w:cs="Times New Roman"/>
                <w:b/>
                <w:szCs w:val="28"/>
              </w:rPr>
              <w:t>號</w:t>
            </w:r>
          </w:p>
        </w:tc>
        <w:tc>
          <w:tcPr>
            <w:tcW w:w="3119" w:type="dxa"/>
            <w:shd w:val="clear" w:color="auto" w:fill="F2F2F2"/>
            <w:vAlign w:val="center"/>
          </w:tcPr>
          <w:p w:rsidR="00A23BFA" w:rsidRPr="005711D4" w:rsidRDefault="00A23BFA" w:rsidP="004A591C">
            <w:pPr>
              <w:jc w:val="distribute"/>
              <w:rPr>
                <w:rFonts w:ascii="Times New Roman" w:eastAsia="新細明體" w:hAnsi="Times New Roman" w:cs="Times New Roman"/>
                <w:b/>
                <w:szCs w:val="28"/>
              </w:rPr>
            </w:pPr>
            <w:r w:rsidRPr="005711D4">
              <w:rPr>
                <w:rFonts w:ascii="Times New Roman" w:eastAsia="新細明體" w:hAnsi="Times New Roman" w:cs="Times New Roman"/>
                <w:b/>
                <w:szCs w:val="28"/>
              </w:rPr>
              <w:t>系爭專利</w:t>
            </w:r>
            <w:r>
              <w:rPr>
                <w:rFonts w:ascii="Times New Roman" w:eastAsia="新細明體" w:hAnsi="Times New Roman" w:cs="Times New Roman" w:hint="eastAsia"/>
                <w:b/>
                <w:szCs w:val="28"/>
              </w:rPr>
              <w:t>請求項</w:t>
            </w:r>
            <w:r>
              <w:rPr>
                <w:rFonts w:ascii="Times New Roman" w:eastAsia="新細明體" w:hAnsi="Times New Roman" w:cs="Times New Roman"/>
                <w:b/>
                <w:szCs w:val="28"/>
              </w:rPr>
              <w:t>1</w:t>
            </w:r>
          </w:p>
          <w:p w:rsidR="00A23BFA" w:rsidRPr="005711D4" w:rsidRDefault="00A23BFA" w:rsidP="004A591C">
            <w:pPr>
              <w:jc w:val="distribute"/>
              <w:rPr>
                <w:rFonts w:ascii="Times New Roman" w:eastAsia="新細明體" w:hAnsi="Times New Roman" w:cs="Times New Roman"/>
                <w:b/>
                <w:szCs w:val="28"/>
              </w:rPr>
            </w:pPr>
            <w:r w:rsidRPr="005711D4">
              <w:rPr>
                <w:rFonts w:ascii="Times New Roman" w:eastAsia="新細明體" w:hAnsi="Times New Roman" w:cs="Times New Roman"/>
                <w:b/>
                <w:szCs w:val="28"/>
              </w:rPr>
              <w:t>技術特徵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A23BFA" w:rsidRPr="003779D2" w:rsidRDefault="00A23BFA" w:rsidP="004A591C">
            <w:pPr>
              <w:jc w:val="distribute"/>
              <w:rPr>
                <w:rFonts w:ascii="Calibri" w:eastAsia="新細明體" w:hAnsi="Calibri" w:cs="Times New Roman"/>
              </w:rPr>
            </w:pPr>
            <w:r w:rsidRPr="005711D4">
              <w:rPr>
                <w:rFonts w:ascii="Times New Roman" w:eastAsia="新細明體" w:hAnsi="Times New Roman" w:cs="Times New Roman" w:hint="eastAsia"/>
                <w:b/>
                <w:szCs w:val="28"/>
              </w:rPr>
              <w:t>系爭</w:t>
            </w:r>
            <w:r w:rsidRPr="003779D2">
              <w:rPr>
                <w:rFonts w:ascii="Calibri" w:eastAsia="新細明體" w:hAnsi="Calibri" w:cs="Times New Roman" w:hint="eastAsia"/>
                <w:b/>
              </w:rPr>
              <w:t>產品</w:t>
            </w:r>
          </w:p>
          <w:p w:rsidR="00A23BFA" w:rsidRPr="005711D4" w:rsidRDefault="00A23BFA" w:rsidP="004A591C">
            <w:pPr>
              <w:jc w:val="distribute"/>
              <w:rPr>
                <w:rFonts w:ascii="Times New Roman" w:eastAsia="新細明體" w:hAnsi="Times New Roman" w:cs="Times New Roman"/>
                <w:b/>
                <w:szCs w:val="28"/>
              </w:rPr>
            </w:pPr>
            <w:r w:rsidRPr="005711D4">
              <w:rPr>
                <w:rFonts w:ascii="Times New Roman" w:eastAsia="新細明體" w:hAnsi="Times New Roman" w:cs="Times New Roman"/>
                <w:b/>
                <w:szCs w:val="28"/>
              </w:rPr>
              <w:t>技術內容</w:t>
            </w:r>
          </w:p>
        </w:tc>
        <w:tc>
          <w:tcPr>
            <w:tcW w:w="1134" w:type="dxa"/>
            <w:shd w:val="clear" w:color="auto" w:fill="F2F2F2"/>
          </w:tcPr>
          <w:p w:rsidR="00A23BFA" w:rsidRDefault="00A23BFA" w:rsidP="004A591C">
            <w:pPr>
              <w:jc w:val="center"/>
              <w:rPr>
                <w:rFonts w:ascii="Calibri" w:eastAsia="新細明體" w:hAnsi="Calibri" w:cs="Times New Roman"/>
                <w:b/>
                <w:bCs/>
                <w:szCs w:val="28"/>
              </w:rPr>
            </w:pPr>
            <w:r>
              <w:rPr>
                <w:rFonts w:ascii="Calibri" w:eastAsia="新細明體" w:hAnsi="Calibri" w:cs="Times New Roman" w:hint="eastAsia"/>
                <w:b/>
                <w:bCs/>
                <w:szCs w:val="28"/>
              </w:rPr>
              <w:t>比</w:t>
            </w:r>
            <w:r>
              <w:rPr>
                <w:rFonts w:ascii="Calibri" w:eastAsia="新細明體" w:hAnsi="Calibri" w:cs="Times New Roman" w:hint="eastAsia"/>
                <w:b/>
                <w:bCs/>
                <w:szCs w:val="28"/>
              </w:rPr>
              <w:t xml:space="preserve"> </w:t>
            </w:r>
            <w:r>
              <w:rPr>
                <w:rFonts w:ascii="Calibri" w:eastAsia="新細明體" w:hAnsi="Calibri" w:cs="Times New Roman" w:hint="eastAsia"/>
                <w:b/>
                <w:bCs/>
                <w:szCs w:val="28"/>
              </w:rPr>
              <w:t>對</w:t>
            </w:r>
          </w:p>
          <w:p w:rsidR="00A23BFA" w:rsidRPr="005711D4" w:rsidRDefault="00A23BFA" w:rsidP="004A591C">
            <w:pPr>
              <w:jc w:val="center"/>
              <w:rPr>
                <w:rFonts w:ascii="Times New Roman" w:eastAsia="新細明體" w:hAnsi="Times New Roman" w:cs="Times New Roman"/>
                <w:b/>
                <w:szCs w:val="28"/>
              </w:rPr>
            </w:pPr>
            <w:r>
              <w:rPr>
                <w:rFonts w:ascii="Calibri" w:eastAsia="新細明體" w:hAnsi="Calibri" w:cs="Times New Roman" w:hint="eastAsia"/>
                <w:b/>
                <w:bCs/>
                <w:szCs w:val="28"/>
              </w:rPr>
              <w:t>結</w:t>
            </w:r>
            <w:r>
              <w:rPr>
                <w:rFonts w:ascii="Calibri" w:eastAsia="新細明體" w:hAnsi="Calibri" w:cs="Times New Roman" w:hint="eastAsia"/>
                <w:b/>
                <w:bCs/>
                <w:szCs w:val="28"/>
              </w:rPr>
              <w:t xml:space="preserve"> </w:t>
            </w:r>
            <w:r>
              <w:rPr>
                <w:rFonts w:ascii="Calibri" w:eastAsia="新細明體" w:hAnsi="Calibri" w:cs="Times New Roman" w:hint="eastAsia"/>
                <w:b/>
                <w:bCs/>
                <w:szCs w:val="28"/>
              </w:rPr>
              <w:t>果</w:t>
            </w:r>
          </w:p>
        </w:tc>
      </w:tr>
      <w:tr w:rsidR="00A23BFA" w:rsidRPr="005711D4" w:rsidTr="004A591C">
        <w:trPr>
          <w:trHeight w:val="841"/>
        </w:trPr>
        <w:tc>
          <w:tcPr>
            <w:tcW w:w="817" w:type="dxa"/>
            <w:vAlign w:val="center"/>
          </w:tcPr>
          <w:p w:rsidR="00A23BFA" w:rsidRPr="005711D4" w:rsidRDefault="00A23BFA" w:rsidP="004A591C">
            <w:pPr>
              <w:jc w:val="center"/>
              <w:rPr>
                <w:rFonts w:ascii="Times New Roman" w:eastAsia="新細明體" w:hAnsi="Times New Roman" w:cs="Times New Roman"/>
                <w:szCs w:val="28"/>
              </w:rPr>
            </w:pPr>
            <w:r w:rsidRPr="005711D4">
              <w:rPr>
                <w:rFonts w:ascii="Times New Roman" w:eastAsia="新細明體" w:hAnsi="Times New Roman" w:cs="Times New Roman" w:hint="eastAsia"/>
                <w:szCs w:val="28"/>
              </w:rPr>
              <w:t>1</w:t>
            </w:r>
            <w:r w:rsidRPr="005711D4">
              <w:rPr>
                <w:rFonts w:ascii="Times New Roman" w:eastAsia="新細明體" w:hAnsi="Times New Roman" w:cs="Times New Roman"/>
                <w:szCs w:val="28"/>
              </w:rPr>
              <w:t>A</w:t>
            </w:r>
          </w:p>
        </w:tc>
        <w:tc>
          <w:tcPr>
            <w:tcW w:w="3119" w:type="dxa"/>
          </w:tcPr>
          <w:p w:rsidR="00A23BFA" w:rsidRPr="005711D4" w:rsidRDefault="00A23BFA" w:rsidP="004A591C">
            <w:pPr>
              <w:spacing w:line="400" w:lineRule="exact"/>
              <w:rPr>
                <w:rFonts w:ascii="Times New Roman" w:eastAsia="新細明體" w:hAnsi="Times New Roman" w:cs="Times New Roman"/>
                <w:szCs w:val="28"/>
              </w:rPr>
            </w:pPr>
            <w:r w:rsidRPr="00B1603A">
              <w:rPr>
                <w:rFonts w:ascii="Calibri" w:eastAsia="新細明體" w:hAnsi="Calibri" w:cs="Times New Roman" w:hint="eastAsia"/>
                <w:szCs w:val="28"/>
              </w:rPr>
              <w:t>一種導電糊用於藉由以</w:t>
            </w:r>
            <w:r w:rsidRPr="00B1603A">
              <w:rPr>
                <w:rFonts w:ascii="Calibri" w:eastAsia="新細明體" w:hAnsi="Calibri" w:cs="Times New Roman" w:hint="eastAsia"/>
                <w:szCs w:val="28"/>
              </w:rPr>
              <w:t>500</w:t>
            </w:r>
            <w:r w:rsidRPr="00B1603A">
              <w:rPr>
                <w:rFonts w:ascii="Calibri" w:eastAsia="新細明體" w:hAnsi="Calibri" w:cs="Times New Roman" w:hint="eastAsia"/>
                <w:szCs w:val="28"/>
              </w:rPr>
              <w:t>至</w:t>
            </w:r>
            <w:r w:rsidRPr="00B1603A">
              <w:rPr>
                <w:rFonts w:ascii="Calibri" w:eastAsia="新細明體" w:hAnsi="Calibri" w:cs="Times New Roman" w:hint="eastAsia"/>
                <w:szCs w:val="28"/>
              </w:rPr>
              <w:t>900</w:t>
            </w:r>
            <w:r w:rsidRPr="00B1603A">
              <w:rPr>
                <w:rFonts w:ascii="Calibri" w:eastAsia="新細明體" w:hAnsi="Calibri" w:cs="Times New Roman" w:hint="eastAsia"/>
                <w:szCs w:val="28"/>
              </w:rPr>
              <w:t>℃燒製而形成太陽能電池電極之用途</w:t>
            </w:r>
            <w:r>
              <w:rPr>
                <w:rFonts w:ascii="Calibri" w:eastAsia="新細明體" w:hAnsi="Calibri" w:cs="Times New Roman" w:hint="eastAsia"/>
                <w:szCs w:val="28"/>
              </w:rPr>
              <w:t>，</w:t>
            </w:r>
          </w:p>
        </w:tc>
        <w:tc>
          <w:tcPr>
            <w:tcW w:w="3402" w:type="dxa"/>
            <w:vAlign w:val="center"/>
          </w:tcPr>
          <w:p w:rsidR="00A23BFA" w:rsidRPr="005711D4" w:rsidRDefault="00A23BFA" w:rsidP="004A591C">
            <w:pPr>
              <w:spacing w:line="400" w:lineRule="exact"/>
              <w:jc w:val="both"/>
              <w:rPr>
                <w:rFonts w:ascii="Times New Roman" w:eastAsia="新細明體" w:hAnsi="Times New Roman" w:cs="Times New Roman"/>
                <w:szCs w:val="28"/>
              </w:rPr>
            </w:pPr>
            <w:r w:rsidRPr="00B1603A">
              <w:rPr>
                <w:rFonts w:ascii="Calibri" w:eastAsia="新細明體" w:hAnsi="Calibri" w:cs="Times New Roman" w:hint="eastAsia"/>
                <w:szCs w:val="28"/>
              </w:rPr>
              <w:t>一種導電糊用於藉由以</w:t>
            </w:r>
            <w:r w:rsidRPr="004A591C">
              <w:rPr>
                <w:rFonts w:ascii="Calibri" w:eastAsia="新細明體" w:hAnsi="Calibri" w:cs="Times New Roman" w:hint="eastAsia"/>
                <w:b/>
                <w:color w:val="000000" w:themeColor="text1"/>
                <w:szCs w:val="28"/>
              </w:rPr>
              <w:t>920</w:t>
            </w:r>
            <w:r w:rsidRPr="004A591C">
              <w:rPr>
                <w:rFonts w:ascii="Calibri" w:eastAsia="新細明體" w:hAnsi="Calibri" w:cs="Times New Roman" w:hint="eastAsia"/>
                <w:b/>
                <w:color w:val="000000" w:themeColor="text1"/>
                <w:szCs w:val="28"/>
              </w:rPr>
              <w:t>℃</w:t>
            </w:r>
            <w:r w:rsidRPr="00B1603A">
              <w:rPr>
                <w:rFonts w:ascii="Calibri" w:eastAsia="新細明體" w:hAnsi="Calibri" w:cs="Times New Roman" w:hint="eastAsia"/>
                <w:szCs w:val="28"/>
              </w:rPr>
              <w:t>燒製而形成太陽能電池電極之用途</w:t>
            </w:r>
            <w:r>
              <w:rPr>
                <w:rFonts w:ascii="Calibri" w:eastAsia="新細明體" w:hAnsi="Calibri" w:cs="Times New Roman" w:hint="eastAsia"/>
                <w:szCs w:val="28"/>
              </w:rPr>
              <w:t>，</w:t>
            </w:r>
          </w:p>
        </w:tc>
        <w:tc>
          <w:tcPr>
            <w:tcW w:w="1134" w:type="dxa"/>
            <w:vAlign w:val="center"/>
          </w:tcPr>
          <w:p w:rsidR="00A23BFA" w:rsidRPr="005711D4" w:rsidRDefault="00A23BFA" w:rsidP="004A591C">
            <w:pPr>
              <w:jc w:val="center"/>
              <w:rPr>
                <w:rFonts w:ascii="Times New Roman" w:eastAsia="新細明體" w:hAnsi="Times New Roman" w:cs="Times New Roman"/>
                <w:szCs w:val="28"/>
              </w:rPr>
            </w:pPr>
            <w:r>
              <w:rPr>
                <w:rFonts w:ascii="Times New Roman" w:eastAsia="新細明體" w:hAnsi="Times New Roman" w:cs="Times New Roman" w:hint="eastAsia"/>
                <w:szCs w:val="28"/>
              </w:rPr>
              <w:t>不相同</w:t>
            </w:r>
          </w:p>
        </w:tc>
      </w:tr>
      <w:tr w:rsidR="00A23BFA" w:rsidRPr="005711D4" w:rsidTr="004A591C">
        <w:tc>
          <w:tcPr>
            <w:tcW w:w="817" w:type="dxa"/>
            <w:vAlign w:val="center"/>
          </w:tcPr>
          <w:p w:rsidR="00A23BFA" w:rsidRPr="005711D4" w:rsidRDefault="00A23BFA" w:rsidP="004A591C">
            <w:pPr>
              <w:spacing w:line="400" w:lineRule="exact"/>
              <w:jc w:val="center"/>
              <w:rPr>
                <w:rFonts w:ascii="Times New Roman" w:eastAsia="新細明體" w:hAnsi="Times New Roman" w:cs="Times New Roman"/>
                <w:szCs w:val="28"/>
              </w:rPr>
            </w:pPr>
            <w:r w:rsidRPr="005711D4">
              <w:rPr>
                <w:rFonts w:ascii="Times New Roman" w:eastAsia="新細明體" w:hAnsi="Times New Roman" w:cs="Times New Roman" w:hint="eastAsia"/>
                <w:szCs w:val="28"/>
              </w:rPr>
              <w:t>1</w:t>
            </w:r>
            <w:r w:rsidRPr="005711D4">
              <w:rPr>
                <w:rFonts w:ascii="Times New Roman" w:eastAsia="新細明體" w:hAnsi="Times New Roman" w:cs="Times New Roman"/>
                <w:szCs w:val="28"/>
              </w:rPr>
              <w:t>B</w:t>
            </w:r>
          </w:p>
        </w:tc>
        <w:tc>
          <w:tcPr>
            <w:tcW w:w="3119" w:type="dxa"/>
          </w:tcPr>
          <w:p w:rsidR="00A23BFA" w:rsidRPr="00A170E3" w:rsidRDefault="00A23BFA" w:rsidP="004A591C">
            <w:pPr>
              <w:spacing w:line="400" w:lineRule="exact"/>
              <w:rPr>
                <w:rFonts w:ascii="Times New Roman" w:eastAsia="新細明體" w:hAnsi="Times New Roman" w:cs="Times New Roman"/>
                <w:szCs w:val="28"/>
              </w:rPr>
            </w:pPr>
            <w:r w:rsidRPr="00B1603A">
              <w:rPr>
                <w:rFonts w:ascii="Calibri" w:eastAsia="新細明體" w:hAnsi="Calibri" w:cs="Times New Roman" w:hint="eastAsia"/>
                <w:szCs w:val="28"/>
              </w:rPr>
              <w:t>其中該導電糊係包括：一種包含銀作為主成分之導電粉、玻璃料、及有機媒液的太陽能電池電極形成用之導電糊</w:t>
            </w:r>
            <w:r>
              <w:rPr>
                <w:rFonts w:ascii="Calibri" w:eastAsia="新細明體" w:hAnsi="Calibri" w:cs="Times New Roman" w:hint="eastAsia"/>
                <w:szCs w:val="28"/>
              </w:rPr>
              <w:t>；</w:t>
            </w:r>
          </w:p>
        </w:tc>
        <w:tc>
          <w:tcPr>
            <w:tcW w:w="3402" w:type="dxa"/>
          </w:tcPr>
          <w:p w:rsidR="00A23BFA" w:rsidRPr="00911AB8" w:rsidRDefault="00A23BFA" w:rsidP="004A591C">
            <w:pPr>
              <w:spacing w:line="400" w:lineRule="exact"/>
              <w:jc w:val="both"/>
              <w:rPr>
                <w:rFonts w:ascii="Times New Roman" w:eastAsia="新細明體" w:hAnsi="標楷體" w:cs="Times New Roman"/>
              </w:rPr>
            </w:pPr>
            <w:r w:rsidRPr="00911AB8">
              <w:rPr>
                <w:rFonts w:ascii="Calibri" w:eastAsia="新細明體" w:hAnsi="Calibri" w:cs="Times New Roman" w:hint="eastAsia"/>
                <w:szCs w:val="28"/>
              </w:rPr>
              <w:t>其中該導電糊</w:t>
            </w:r>
            <w:r w:rsidRPr="004A591C">
              <w:rPr>
                <w:rFonts w:ascii="Calibri" w:eastAsia="新細明體" w:hAnsi="Calibri" w:cs="Times New Roman" w:hint="eastAsia"/>
                <w:b/>
                <w:color w:val="000000" w:themeColor="text1"/>
                <w:szCs w:val="28"/>
              </w:rPr>
              <w:t>具有大於</w:t>
            </w:r>
            <w:r w:rsidR="004A591C" w:rsidRPr="004A591C">
              <w:rPr>
                <w:rFonts w:ascii="Calibri" w:eastAsia="新細明體" w:hAnsi="Calibri" w:cs="Times New Roman" w:hint="eastAsia"/>
                <w:b/>
                <w:color w:val="000000" w:themeColor="text1"/>
                <w:szCs w:val="28"/>
              </w:rPr>
              <w:t>1</w:t>
            </w:r>
            <w:r w:rsidRPr="004A591C">
              <w:rPr>
                <w:rFonts w:ascii="Calibri" w:eastAsia="新細明體" w:hAnsi="Calibri" w:cs="Times New Roman" w:hint="eastAsia"/>
                <w:b/>
                <w:color w:val="000000" w:themeColor="text1"/>
                <w:szCs w:val="28"/>
              </w:rPr>
              <w:t>000</w:t>
            </w:r>
            <w:r w:rsidRPr="004A591C">
              <w:rPr>
                <w:rFonts w:ascii="Calibri" w:eastAsia="新細明體" w:hAnsi="Calibri" w:cs="Times New Roman"/>
                <w:b/>
                <w:color w:val="000000" w:themeColor="text1"/>
                <w:szCs w:val="28"/>
              </w:rPr>
              <w:t>ppm</w:t>
            </w:r>
            <w:r w:rsidRPr="004A591C">
              <w:rPr>
                <w:rFonts w:ascii="Calibri" w:eastAsia="新細明體" w:hAnsi="Calibri" w:cs="Times New Roman" w:hint="eastAsia"/>
                <w:b/>
                <w:color w:val="000000" w:themeColor="text1"/>
                <w:szCs w:val="28"/>
              </w:rPr>
              <w:t>的鉛含量</w:t>
            </w:r>
            <w:r w:rsidRPr="00911AB8">
              <w:rPr>
                <w:rFonts w:ascii="Calibri" w:eastAsia="新細明體" w:hAnsi="Calibri" w:cs="Times New Roman" w:hint="eastAsia"/>
                <w:szCs w:val="28"/>
              </w:rPr>
              <w:t>，其係包括：一種包含銀作為主成分之導電粉、玻璃料、及有機媒液的太陽能電池電極形成用之導電糊；</w:t>
            </w:r>
          </w:p>
        </w:tc>
        <w:tc>
          <w:tcPr>
            <w:tcW w:w="1134" w:type="dxa"/>
            <w:vAlign w:val="center"/>
          </w:tcPr>
          <w:p w:rsidR="00A23BFA" w:rsidRPr="005711D4" w:rsidRDefault="00A23BFA" w:rsidP="004A591C">
            <w:pPr>
              <w:spacing w:line="400" w:lineRule="exact"/>
              <w:jc w:val="center"/>
              <w:rPr>
                <w:rFonts w:ascii="Times New Roman" w:eastAsia="新細明體" w:hAnsi="Times New Roman" w:cs="Times New Roman"/>
                <w:szCs w:val="28"/>
              </w:rPr>
            </w:pPr>
            <w:r>
              <w:rPr>
                <w:rFonts w:ascii="Times New Roman" w:eastAsia="新細明體" w:hAnsi="Times New Roman" w:cs="Times New Roman" w:hint="eastAsia"/>
                <w:szCs w:val="28"/>
              </w:rPr>
              <w:t>不相同</w:t>
            </w:r>
          </w:p>
        </w:tc>
      </w:tr>
      <w:tr w:rsidR="00A23BFA" w:rsidRPr="005711D4" w:rsidTr="004A591C">
        <w:tc>
          <w:tcPr>
            <w:tcW w:w="817" w:type="dxa"/>
            <w:vAlign w:val="center"/>
          </w:tcPr>
          <w:p w:rsidR="00A23BFA" w:rsidRPr="005711D4" w:rsidRDefault="00A23BFA" w:rsidP="004A591C">
            <w:pPr>
              <w:spacing w:line="400" w:lineRule="exact"/>
              <w:jc w:val="center"/>
              <w:rPr>
                <w:rFonts w:ascii="Times New Roman" w:eastAsia="新細明體" w:hAnsi="Times New Roman" w:cs="Times New Roman"/>
                <w:szCs w:val="28"/>
              </w:rPr>
            </w:pPr>
            <w:r w:rsidRPr="005711D4">
              <w:rPr>
                <w:rFonts w:ascii="Times New Roman" w:eastAsia="新細明體" w:hAnsi="Times New Roman" w:cs="Times New Roman" w:hint="eastAsia"/>
                <w:szCs w:val="28"/>
              </w:rPr>
              <w:t>1C</w:t>
            </w:r>
          </w:p>
        </w:tc>
        <w:tc>
          <w:tcPr>
            <w:tcW w:w="3119" w:type="dxa"/>
          </w:tcPr>
          <w:p w:rsidR="00A23BFA" w:rsidRPr="005711D4" w:rsidRDefault="00A23BFA" w:rsidP="004A591C">
            <w:pPr>
              <w:spacing w:line="400" w:lineRule="exact"/>
              <w:rPr>
                <w:rFonts w:ascii="Times New Roman" w:eastAsia="新細明體" w:hAnsi="Times New Roman" w:cs="Times New Roman"/>
                <w:szCs w:val="28"/>
              </w:rPr>
            </w:pPr>
            <w:r w:rsidRPr="00B1603A">
              <w:rPr>
                <w:rFonts w:ascii="Calibri" w:eastAsia="新細明體" w:hAnsi="Calibri" w:cs="Times New Roman" w:hint="eastAsia"/>
                <w:szCs w:val="28"/>
              </w:rPr>
              <w:t>其中該玻璃料含有具有</w:t>
            </w:r>
            <w:r w:rsidRPr="00B1603A">
              <w:rPr>
                <w:rFonts w:ascii="Calibri" w:eastAsia="新細明體" w:hAnsi="Calibri" w:cs="Times New Roman" w:hint="eastAsia"/>
                <w:szCs w:val="28"/>
              </w:rPr>
              <w:t>30</w:t>
            </w:r>
            <w:r w:rsidRPr="00B1603A">
              <w:rPr>
                <w:rFonts w:ascii="Calibri" w:eastAsia="新細明體" w:hAnsi="Calibri" w:cs="Times New Roman" w:hint="eastAsia"/>
                <w:szCs w:val="28"/>
              </w:rPr>
              <w:t>至</w:t>
            </w:r>
            <w:r w:rsidRPr="00B1603A">
              <w:rPr>
                <w:rFonts w:ascii="Calibri" w:eastAsia="新細明體" w:hAnsi="Calibri" w:cs="Times New Roman" w:hint="eastAsia"/>
                <w:szCs w:val="28"/>
              </w:rPr>
              <w:t>90</w:t>
            </w:r>
            <w:r w:rsidRPr="00B1603A">
              <w:rPr>
                <w:rFonts w:ascii="Calibri" w:eastAsia="新細明體" w:hAnsi="Calibri" w:cs="Times New Roman" w:hint="eastAsia"/>
                <w:szCs w:val="28"/>
              </w:rPr>
              <w:t>莫耳％氧化碲作為網路形成成分之碲玻璃料</w:t>
            </w:r>
            <w:r>
              <w:rPr>
                <w:rFonts w:ascii="Calibri" w:eastAsia="新細明體" w:hAnsi="Calibri" w:cs="Times New Roman" w:hint="eastAsia"/>
                <w:szCs w:val="28"/>
              </w:rPr>
              <w:t>。</w:t>
            </w:r>
          </w:p>
        </w:tc>
        <w:tc>
          <w:tcPr>
            <w:tcW w:w="3402" w:type="dxa"/>
          </w:tcPr>
          <w:p w:rsidR="00A23BFA" w:rsidRPr="005711D4" w:rsidRDefault="00F83EB9" w:rsidP="00F26E80">
            <w:pPr>
              <w:spacing w:line="400" w:lineRule="exact"/>
              <w:rPr>
                <w:rFonts w:ascii="Times New Roman" w:eastAsia="新細明體" w:hAnsi="Times New Roman" w:cs="Times New Roman"/>
                <w:szCs w:val="28"/>
              </w:rPr>
            </w:pPr>
            <w:r>
              <w:rPr>
                <w:rFonts w:ascii="Times New Roman" w:eastAsia="新細明體" w:hAnsi="Times New Roman" w:cs="Times New Roman" w:hint="eastAsia"/>
                <w:szCs w:val="28"/>
              </w:rPr>
              <w:t>其</w:t>
            </w:r>
            <w:r w:rsidR="00AA672D">
              <w:rPr>
                <w:rFonts w:ascii="Times New Roman" w:eastAsia="新細明體" w:hAnsi="Times New Roman" w:cs="Times New Roman" w:hint="eastAsia"/>
                <w:szCs w:val="28"/>
              </w:rPr>
              <w:t>玻璃料氧化碲含量為</w:t>
            </w:r>
            <w:r w:rsidR="00AA672D" w:rsidRPr="00B1603A">
              <w:rPr>
                <w:rFonts w:ascii="Calibri" w:eastAsia="新細明體" w:hAnsi="Calibri" w:cs="Times New Roman" w:hint="eastAsia"/>
                <w:szCs w:val="28"/>
              </w:rPr>
              <w:t>30</w:t>
            </w:r>
            <w:r w:rsidR="00AA672D" w:rsidRPr="00B1603A">
              <w:rPr>
                <w:rFonts w:ascii="Calibri" w:eastAsia="新細明體" w:hAnsi="Calibri" w:cs="Times New Roman" w:hint="eastAsia"/>
                <w:szCs w:val="28"/>
              </w:rPr>
              <w:t>至</w:t>
            </w:r>
            <w:r w:rsidR="00AA672D" w:rsidRPr="00B1603A">
              <w:rPr>
                <w:rFonts w:ascii="Calibri" w:eastAsia="新細明體" w:hAnsi="Calibri" w:cs="Times New Roman" w:hint="eastAsia"/>
                <w:szCs w:val="28"/>
              </w:rPr>
              <w:t>90</w:t>
            </w:r>
            <w:r w:rsidR="00AA672D" w:rsidRPr="00B1603A">
              <w:rPr>
                <w:rFonts w:ascii="Calibri" w:eastAsia="新細明體" w:hAnsi="Calibri" w:cs="Times New Roman" w:hint="eastAsia"/>
                <w:szCs w:val="28"/>
              </w:rPr>
              <w:t>莫耳％</w:t>
            </w:r>
            <w:r w:rsidR="00AA672D">
              <w:rPr>
                <w:rFonts w:ascii="Calibri" w:eastAsia="新細明體" w:hAnsi="Calibri" w:cs="Times New Roman" w:hint="eastAsia"/>
                <w:szCs w:val="28"/>
              </w:rPr>
              <w:t>。</w:t>
            </w:r>
          </w:p>
        </w:tc>
        <w:tc>
          <w:tcPr>
            <w:tcW w:w="1134" w:type="dxa"/>
            <w:vAlign w:val="center"/>
          </w:tcPr>
          <w:p w:rsidR="00A23BFA" w:rsidRPr="005711D4" w:rsidRDefault="00A23BFA" w:rsidP="004A591C">
            <w:pPr>
              <w:spacing w:line="400" w:lineRule="exact"/>
              <w:jc w:val="center"/>
              <w:rPr>
                <w:rFonts w:ascii="Times New Roman" w:eastAsia="新細明體" w:hAnsi="Times New Roman" w:cs="Times New Roman"/>
                <w:szCs w:val="28"/>
              </w:rPr>
            </w:pPr>
            <w:r>
              <w:rPr>
                <w:rFonts w:ascii="Times New Roman" w:eastAsia="新細明體" w:hAnsi="Times New Roman" w:cs="Times New Roman" w:hint="eastAsia"/>
                <w:szCs w:val="28"/>
              </w:rPr>
              <w:t>相同</w:t>
            </w:r>
          </w:p>
        </w:tc>
      </w:tr>
    </w:tbl>
    <w:p w:rsidR="00A23BFA" w:rsidRDefault="00A23BFA"/>
    <w:sectPr w:rsidR="00A23BFA" w:rsidSect="00D246C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72D" w:rsidRDefault="00AA672D" w:rsidP="00A23BFA">
      <w:r>
        <w:separator/>
      </w:r>
    </w:p>
  </w:endnote>
  <w:endnote w:type="continuationSeparator" w:id="0">
    <w:p w:rsidR="00AA672D" w:rsidRDefault="00AA672D" w:rsidP="00A23B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72D" w:rsidRDefault="00AA672D" w:rsidP="00A23BFA">
      <w:r>
        <w:separator/>
      </w:r>
    </w:p>
  </w:footnote>
  <w:footnote w:type="continuationSeparator" w:id="0">
    <w:p w:rsidR="00AA672D" w:rsidRDefault="00AA672D" w:rsidP="00A23B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413A9A"/>
    <w:multiLevelType w:val="hybridMultilevel"/>
    <w:tmpl w:val="43DA594E"/>
    <w:lvl w:ilvl="0" w:tplc="DF6CC248">
      <w:start w:val="1"/>
      <w:numFmt w:val="taiwaneseCountingThousand"/>
      <w:lvlText w:val="(%1)"/>
      <w:lvlJc w:val="left"/>
      <w:pPr>
        <w:ind w:left="745" w:hanging="465"/>
      </w:pPr>
      <w:rPr>
        <w:rFonts w:hint="default"/>
      </w:rPr>
    </w:lvl>
    <w:lvl w:ilvl="1" w:tplc="86807C24">
      <w:start w:val="1"/>
      <w:numFmt w:val="taiwaneseCountingThousand"/>
      <w:lvlText w:val="(%2)"/>
      <w:lvlJc w:val="left"/>
      <w:pPr>
        <w:ind w:left="1120" w:hanging="360"/>
      </w:pPr>
      <w:rPr>
        <w:rFonts w:hint="default"/>
      </w:rPr>
    </w:lvl>
    <w:lvl w:ilvl="2" w:tplc="C32C1EEA">
      <w:start w:val="1"/>
      <w:numFmt w:val="decimal"/>
      <w:lvlText w:val="%3."/>
      <w:lvlJc w:val="left"/>
      <w:pPr>
        <w:ind w:left="16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23BFA"/>
    <w:rsid w:val="000878C7"/>
    <w:rsid w:val="00430A71"/>
    <w:rsid w:val="00471EBB"/>
    <w:rsid w:val="004A591C"/>
    <w:rsid w:val="007921AC"/>
    <w:rsid w:val="00A071C5"/>
    <w:rsid w:val="00A23BFA"/>
    <w:rsid w:val="00AA672D"/>
    <w:rsid w:val="00D246CE"/>
    <w:rsid w:val="00F26E80"/>
    <w:rsid w:val="00F458C0"/>
    <w:rsid w:val="00F83EB9"/>
    <w:rsid w:val="00FC1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6C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ftx,fn,footnote text,Footnotes,Footnote ak"/>
    <w:basedOn w:val="a"/>
    <w:link w:val="a4"/>
    <w:uiPriority w:val="99"/>
    <w:rsid w:val="00A23BFA"/>
    <w:pPr>
      <w:snapToGrid w:val="0"/>
      <w:spacing w:line="480" w:lineRule="exact"/>
    </w:pPr>
    <w:rPr>
      <w:rFonts w:ascii="Book Antiqua" w:eastAsia="標楷體" w:hAnsi="Book Antiqua" w:cs="Times New Roman"/>
      <w:sz w:val="20"/>
      <w:szCs w:val="20"/>
    </w:rPr>
  </w:style>
  <w:style w:type="character" w:customStyle="1" w:styleId="a4">
    <w:name w:val="註腳文字 字元"/>
    <w:aliases w:val="ftx 字元,fn 字元,footnote text 字元,Footnotes 字元,Footnote ak 字元"/>
    <w:basedOn w:val="a0"/>
    <w:link w:val="a3"/>
    <w:uiPriority w:val="99"/>
    <w:rsid w:val="00A23BFA"/>
    <w:rPr>
      <w:rFonts w:ascii="Book Antiqua" w:eastAsia="標楷體" w:hAnsi="Book Antiqua" w:cs="Times New Roman"/>
      <w:sz w:val="20"/>
      <w:szCs w:val="20"/>
    </w:rPr>
  </w:style>
  <w:style w:type="character" w:styleId="a5">
    <w:name w:val="footnote reference"/>
    <w:aliases w:val="FR,Ref,de nota al pie"/>
    <w:rsid w:val="00A23BFA"/>
    <w:rPr>
      <w:vertAlign w:val="superscript"/>
    </w:rPr>
  </w:style>
  <w:style w:type="paragraph" w:styleId="a6">
    <w:name w:val="header"/>
    <w:basedOn w:val="a"/>
    <w:link w:val="a7"/>
    <w:uiPriority w:val="99"/>
    <w:semiHidden/>
    <w:unhideWhenUsed/>
    <w:rsid w:val="004A59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4A591C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4A59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4A591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261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法助彭于夏</dc:creator>
  <dc:description>審判Word系統版本:1071112-01</dc:description>
  <cp:lastModifiedBy>user</cp:lastModifiedBy>
  <cp:revision>2</cp:revision>
  <dcterms:created xsi:type="dcterms:W3CDTF">2019-05-26T10:40:00Z</dcterms:created>
  <dcterms:modified xsi:type="dcterms:W3CDTF">2019-05-26T10:40:00Z</dcterms:modified>
</cp:coreProperties>
</file>