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FAE" w:rsidRDefault="00970BF2" w:rsidP="00574812">
      <w:pPr>
        <w:pStyle w:val="2"/>
        <w:snapToGrid w:val="0"/>
        <w:spacing w:line="280" w:lineRule="exact"/>
        <w:rPr>
          <w:sz w:val="24"/>
        </w:rPr>
      </w:pPr>
      <w:bookmarkStart w:id="0" w:name="_Toc489633674"/>
      <w:r>
        <w:rPr>
          <w:rFonts w:hint="eastAsia"/>
          <w:sz w:val="24"/>
        </w:rPr>
        <w:t>附表</w:t>
      </w:r>
      <w:r w:rsidR="00904FAE" w:rsidRPr="004E384A">
        <w:rPr>
          <w:rFonts w:hint="eastAsia"/>
          <w:sz w:val="24"/>
        </w:rPr>
        <w:t>一：金鼎證券公司與競遠公司提高融資金額對照表</w:t>
      </w:r>
      <w:bookmarkEnd w:id="0"/>
    </w:p>
    <w:p w:rsidR="00904FAE" w:rsidRPr="00561F62" w:rsidRDefault="00970BF2" w:rsidP="00574812">
      <w:pPr>
        <w:pStyle w:val="3"/>
        <w:snapToGrid w:val="0"/>
        <w:spacing w:line="280" w:lineRule="exact"/>
        <w:rPr>
          <w:kern w:val="0"/>
          <w:sz w:val="24"/>
        </w:rPr>
      </w:pPr>
      <w:bookmarkStart w:id="1" w:name="_Toc489633675"/>
      <w:r>
        <w:rPr>
          <w:rFonts w:hint="eastAsia"/>
          <w:kern w:val="0"/>
          <w:sz w:val="24"/>
        </w:rPr>
        <w:t>附表</w:t>
      </w:r>
      <w:r w:rsidR="00904FAE" w:rsidRPr="00561F62">
        <w:rPr>
          <w:rFonts w:hint="eastAsia"/>
          <w:kern w:val="0"/>
          <w:sz w:val="24"/>
        </w:rPr>
        <w:t>一之</w:t>
      </w:r>
      <w:r w:rsidR="00904FAE" w:rsidRPr="00561F62">
        <w:rPr>
          <w:rFonts w:hint="eastAsia"/>
          <w:kern w:val="0"/>
          <w:sz w:val="24"/>
        </w:rPr>
        <w:t>1</w:t>
      </w:r>
      <w:r w:rsidR="00904FAE">
        <w:rPr>
          <w:rFonts w:hint="eastAsia"/>
          <w:kern w:val="0"/>
          <w:sz w:val="24"/>
        </w:rPr>
        <w:t>：</w:t>
      </w:r>
      <w:r w:rsidR="00904FAE" w:rsidRPr="00561F62">
        <w:rPr>
          <w:rFonts w:hint="eastAsia"/>
          <w:kern w:val="0"/>
          <w:sz w:val="24"/>
        </w:rPr>
        <w:t>配券成數為依個別債券及各戶別用以增貸之債券合計之算法</w:t>
      </w:r>
      <w:bookmarkEnd w:id="1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6"/>
        <w:gridCol w:w="644"/>
        <w:gridCol w:w="1060"/>
        <w:gridCol w:w="906"/>
        <w:gridCol w:w="1328"/>
        <w:gridCol w:w="1101"/>
        <w:gridCol w:w="935"/>
        <w:gridCol w:w="623"/>
        <w:gridCol w:w="879"/>
        <w:gridCol w:w="1101"/>
        <w:gridCol w:w="1101"/>
        <w:gridCol w:w="935"/>
        <w:gridCol w:w="603"/>
        <w:gridCol w:w="973"/>
        <w:gridCol w:w="964"/>
        <w:gridCol w:w="961"/>
      </w:tblGrid>
      <w:tr w:rsidR="00904FAE" w:rsidRPr="00FC4760" w:rsidTr="00F40EF5">
        <w:trPr>
          <w:trHeight w:val="20"/>
        </w:trPr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戶別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編號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債券名稱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代號</w:t>
            </w:r>
          </w:p>
        </w:tc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面額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A</w:t>
            </w:r>
          </w:p>
        </w:tc>
        <w:tc>
          <w:tcPr>
            <w:tcW w:w="91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95.2.22之前一次，投資公司賣給金鼎證明細（95.2.22之前一次RS交易金額）</w:t>
            </w:r>
          </w:p>
        </w:tc>
        <w:tc>
          <w:tcPr>
            <w:tcW w:w="68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投資公司於95.2.22提前向金鼎證買回左列交易明細</w:t>
            </w:r>
          </w:p>
        </w:tc>
        <w:tc>
          <w:tcPr>
            <w:tcW w:w="90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95.2.22投資公司賣給金鼎證明細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（95.2.22RS交易金額）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前後2次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RS交易差額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J=G-B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金鼎證增加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出金金額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K=G-F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利息滾入本金續作之金額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L=E=(J-K)</w:t>
            </w:r>
          </w:p>
        </w:tc>
      </w:tr>
      <w:tr w:rsidR="00904FAE" w:rsidRPr="00FC4760" w:rsidTr="00F40EF5">
        <w:trPr>
          <w:trHeight w:val="20"/>
        </w:trPr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承作金額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B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配券成數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（擔保比例）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C=A/B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承作比例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D=B/A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左列交易截至95.2.22產生之RS利息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E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投資公司於95.2.22提前向金鼎證買回左列交易應付之金額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F=B+E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承作金額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G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配券成數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（擔保比例）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H=A/G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承作比例</w:t>
            </w: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I=G/A</w:t>
            </w: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</w:tr>
      <w:tr w:rsidR="00904FAE" w:rsidRPr="00FC4760" w:rsidTr="00F40EF5">
        <w:trPr>
          <w:trHeight w:val="20"/>
        </w:trPr>
        <w:tc>
          <w:tcPr>
            <w:tcW w:w="1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競遠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92一銀6O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/>
                <w:kern w:val="0"/>
                <w:sz w:val="18"/>
                <w:szCs w:val="18"/>
              </w:rPr>
              <w:t>G15944</w:t>
            </w: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100,000,000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 xml:space="preserve">100,607,889 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99%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101%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154,357 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100,762,246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111,762,246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89%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112%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11,154,357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11,000,000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154,357</w:t>
            </w:r>
          </w:p>
        </w:tc>
      </w:tr>
      <w:tr w:rsidR="00904FAE" w:rsidRPr="00FC4760" w:rsidTr="00F40EF5">
        <w:trPr>
          <w:trHeight w:val="20"/>
        </w:trPr>
        <w:tc>
          <w:tcPr>
            <w:tcW w:w="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92一銀6N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/>
                <w:kern w:val="0"/>
                <w:sz w:val="18"/>
                <w:szCs w:val="18"/>
              </w:rPr>
              <w:t>G15943</w:t>
            </w: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300,000,000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301,823,669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99%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101%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463,072 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302,286,741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338,286,741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89%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113%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36,463,072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36,000,000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463,072</w:t>
            </w:r>
          </w:p>
        </w:tc>
      </w:tr>
      <w:tr w:rsidR="00904FAE" w:rsidRPr="00FC4760" w:rsidTr="00F40EF5">
        <w:trPr>
          <w:trHeight w:val="20"/>
        </w:trPr>
        <w:tc>
          <w:tcPr>
            <w:tcW w:w="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92華新1C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/>
                <w:kern w:val="0"/>
                <w:sz w:val="18"/>
                <w:szCs w:val="18"/>
              </w:rPr>
              <w:t>B60424</w:t>
            </w: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200,000,000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201,092,049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99%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101%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143,244 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201,235,293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225,235,293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89%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113%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24,143,244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24,000,000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143,244</w:t>
            </w:r>
          </w:p>
        </w:tc>
      </w:tr>
      <w:tr w:rsidR="00904FAE" w:rsidRPr="00FC4760" w:rsidTr="00F40EF5">
        <w:trPr>
          <w:trHeight w:val="20"/>
        </w:trPr>
        <w:tc>
          <w:tcPr>
            <w:tcW w:w="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93遠鼎1A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/>
                <w:kern w:val="0"/>
                <w:sz w:val="18"/>
                <w:szCs w:val="18"/>
              </w:rPr>
              <w:t>B92329</w:t>
            </w: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200,000,000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210,973,669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95%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105%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138,722 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211,112,391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235,112,391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85%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118%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24,138,722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24,000,000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138,722</w:t>
            </w:r>
          </w:p>
        </w:tc>
      </w:tr>
      <w:tr w:rsidR="00904FAE" w:rsidRPr="00FC4760" w:rsidTr="00F40EF5">
        <w:trPr>
          <w:trHeight w:val="20"/>
        </w:trPr>
        <w:tc>
          <w:tcPr>
            <w:tcW w:w="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93國泰1D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  <w:t>G17974</w:t>
            </w: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250,000,000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256,392,999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103%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28,098 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256,421,097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286,421,097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87%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115%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30,028,098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30,000,000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28,098</w:t>
            </w:r>
          </w:p>
        </w:tc>
      </w:tr>
      <w:tr w:rsidR="00904FAE" w:rsidRPr="00FC4760" w:rsidTr="00F40EF5">
        <w:trPr>
          <w:trHeight w:val="20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合計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1,050,000,000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1,070,890,27</w:t>
            </w:r>
            <w:bookmarkStart w:id="2" w:name="_GoBack"/>
            <w:bookmarkEnd w:id="2"/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98%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102%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927,493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1,071,817,768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1,196,817,768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88%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114%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125,927,493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125,000,000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FC4760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FC4760">
              <w:rPr>
                <w:rFonts w:ascii="新細明體" w:hAnsi="新細明體" w:cs="新細明體" w:hint="eastAsia"/>
                <w:color w:val="000000"/>
                <w:kern w:val="0"/>
                <w:sz w:val="18"/>
                <w:szCs w:val="18"/>
              </w:rPr>
              <w:t>927,493</w:t>
            </w:r>
          </w:p>
        </w:tc>
      </w:tr>
    </w:tbl>
    <w:p w:rsidR="00904FAE" w:rsidRDefault="00904FAE" w:rsidP="00574812">
      <w:pPr>
        <w:snapToGrid w:val="0"/>
        <w:spacing w:line="280" w:lineRule="exact"/>
        <w:rPr>
          <w:rFonts w:ascii="新細明體" w:hAnsi="新細明體" w:cs="新細明體"/>
          <w:kern w:val="0"/>
        </w:rPr>
      </w:pPr>
      <w:r w:rsidRPr="004E384A">
        <w:rPr>
          <w:rFonts w:ascii="新細明體" w:hAnsi="新細明體" w:cs="新細明體" w:hint="eastAsia"/>
          <w:kern w:val="0"/>
        </w:rPr>
        <w:t>註：</w:t>
      </w:r>
    </w:p>
    <w:p w:rsidR="00904FAE" w:rsidRDefault="00904FAE" w:rsidP="00574812">
      <w:pPr>
        <w:numPr>
          <w:ilvl w:val="0"/>
          <w:numId w:val="1"/>
        </w:numPr>
        <w:snapToGrid w:val="0"/>
        <w:spacing w:line="280" w:lineRule="exact"/>
        <w:rPr>
          <w:rFonts w:ascii="新細明體" w:hAnsi="新細明體" w:cs="新細明體"/>
          <w:kern w:val="0"/>
        </w:rPr>
      </w:pPr>
      <w:r w:rsidRPr="004E384A">
        <w:rPr>
          <w:rFonts w:ascii="新細明體" w:hAnsi="新細明體" w:cs="新細明體" w:hint="eastAsia"/>
          <w:kern w:val="0"/>
        </w:rPr>
        <w:t>編號係起訴書附表一所載債券之編號。</w:t>
      </w:r>
    </w:p>
    <w:p w:rsidR="00904FAE" w:rsidRPr="00531592" w:rsidRDefault="00904FAE" w:rsidP="00AA12FA">
      <w:pPr>
        <w:numPr>
          <w:ilvl w:val="0"/>
          <w:numId w:val="1"/>
        </w:numPr>
        <w:snapToGrid w:val="0"/>
        <w:spacing w:line="280" w:lineRule="exact"/>
        <w:jc w:val="both"/>
      </w:pPr>
      <w:r w:rsidRPr="004E384A">
        <w:rPr>
          <w:rFonts w:ascii="新細明體" w:hAnsi="新細明體" w:cs="新細明體" w:hint="eastAsia"/>
          <w:kern w:val="0"/>
        </w:rPr>
        <w:t>起訴書附表二之一原列有：93台新2H之RS中途解約及新作RS、央債89甲九期及央債89乙一期之賣斷又買斷價差300萬交易之部分，係金鼎證券公司為沖抵94年金鼎投信支付顧問費，以降低93台新2H之RS帳上金額之財務操作，與95.2.22競遠公司增加RS金額1.25億元之交易，並無關連，不予計入。</w:t>
      </w:r>
    </w:p>
    <w:p w:rsidR="006D54C2" w:rsidRPr="006D54C2" w:rsidRDefault="006D54C2" w:rsidP="00F8416E">
      <w:pPr>
        <w:snapToGrid w:val="0"/>
        <w:spacing w:line="280" w:lineRule="exact"/>
        <w:ind w:left="360"/>
      </w:pPr>
    </w:p>
    <w:p w:rsidR="00904FAE" w:rsidRPr="00561F62" w:rsidRDefault="00970BF2" w:rsidP="00574812">
      <w:pPr>
        <w:pStyle w:val="3"/>
        <w:snapToGrid w:val="0"/>
        <w:spacing w:line="280" w:lineRule="exact"/>
        <w:rPr>
          <w:kern w:val="0"/>
          <w:sz w:val="24"/>
        </w:rPr>
      </w:pPr>
      <w:bookmarkStart w:id="3" w:name="_Toc489633676"/>
      <w:r>
        <w:rPr>
          <w:rFonts w:hint="eastAsia"/>
          <w:kern w:val="0"/>
          <w:sz w:val="24"/>
        </w:rPr>
        <w:t>附表</w:t>
      </w:r>
      <w:r w:rsidR="00904FAE" w:rsidRPr="00561F62">
        <w:rPr>
          <w:rFonts w:hint="eastAsia"/>
          <w:kern w:val="0"/>
          <w:sz w:val="24"/>
        </w:rPr>
        <w:t>一之</w:t>
      </w:r>
      <w:r w:rsidR="00904FAE" w:rsidRPr="00561F62">
        <w:rPr>
          <w:rFonts w:hint="eastAsia"/>
          <w:kern w:val="0"/>
          <w:sz w:val="24"/>
        </w:rPr>
        <w:t>2</w:t>
      </w:r>
      <w:r w:rsidR="00904FAE">
        <w:rPr>
          <w:rFonts w:hint="eastAsia"/>
          <w:kern w:val="0"/>
          <w:sz w:val="24"/>
        </w:rPr>
        <w:t>：</w:t>
      </w:r>
      <w:r w:rsidR="00904FAE" w:rsidRPr="00561F62">
        <w:rPr>
          <w:rFonts w:hint="eastAsia"/>
          <w:kern w:val="0"/>
          <w:sz w:val="24"/>
        </w:rPr>
        <w:t>配券成數依各戶別全部承作</w:t>
      </w:r>
      <w:r w:rsidR="00904FAE" w:rsidRPr="00561F62">
        <w:rPr>
          <w:kern w:val="0"/>
          <w:sz w:val="24"/>
        </w:rPr>
        <w:t>RS</w:t>
      </w:r>
      <w:r w:rsidR="00904FAE" w:rsidRPr="00561F62">
        <w:rPr>
          <w:rFonts w:hint="eastAsia"/>
          <w:kern w:val="0"/>
          <w:sz w:val="24"/>
        </w:rPr>
        <w:t>交易之債券（包含本次用來增貸及其他</w:t>
      </w:r>
      <w:r w:rsidR="00904FAE" w:rsidRPr="00561F62">
        <w:rPr>
          <w:rFonts w:ascii="新細明體" w:hAnsi="新細明體" w:cs="新細明體" w:hint="eastAsia"/>
          <w:color w:val="000000"/>
          <w:kern w:val="0"/>
          <w:sz w:val="24"/>
        </w:rPr>
        <w:t>未用來增貸之債券</w:t>
      </w:r>
      <w:r w:rsidR="00904FAE" w:rsidRPr="00561F62">
        <w:rPr>
          <w:rFonts w:hint="eastAsia"/>
          <w:kern w:val="0"/>
          <w:sz w:val="24"/>
        </w:rPr>
        <w:t>）合計之算法</w:t>
      </w:r>
      <w:bookmarkEnd w:id="3"/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0"/>
        <w:gridCol w:w="3643"/>
        <w:gridCol w:w="1555"/>
        <w:gridCol w:w="2609"/>
        <w:gridCol w:w="1427"/>
        <w:gridCol w:w="1939"/>
        <w:gridCol w:w="1671"/>
        <w:gridCol w:w="906"/>
      </w:tblGrid>
      <w:tr w:rsidR="00904FAE" w:rsidRPr="008263AE" w:rsidTr="00F40EF5">
        <w:trPr>
          <w:trHeight w:val="324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戶別</w:t>
            </w:r>
          </w:p>
        </w:tc>
        <w:tc>
          <w:tcPr>
            <w:tcW w:w="12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依戶別(含全部承作RS交易之債券)債券面額合計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</w:t>
            </w:r>
          </w:p>
        </w:tc>
        <w:tc>
          <w:tcPr>
            <w:tcW w:w="19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第一次RS金額86億97,286,109元</w:t>
            </w:r>
          </w:p>
        </w:tc>
        <w:tc>
          <w:tcPr>
            <w:tcW w:w="15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95年2月22日增貸2億50,000,000元</w:t>
            </w:r>
          </w:p>
        </w:tc>
      </w:tr>
      <w:tr w:rsidR="00904FAE" w:rsidRPr="008263AE" w:rsidTr="00F40EF5">
        <w:trPr>
          <w:trHeight w:val="972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承作金額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配券成數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（擔保比例）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C=A/B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承作比例D=B/A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承作金額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估計數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E=B+125,927,493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配券成數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（擔保比例）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F=A/E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承作比例</w:t>
            </w: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G=E/A</w:t>
            </w:r>
          </w:p>
        </w:tc>
      </w:tr>
      <w:tr w:rsidR="00904FAE" w:rsidRPr="008263AE" w:rsidTr="00F40EF5">
        <w:trPr>
          <w:trHeight w:val="324"/>
        </w:trPr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競遠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 xml:space="preserve">3,050,000,000 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 xml:space="preserve">3,081,598,790 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99%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101%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 xml:space="preserve">3,207,526,283 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95%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FAE" w:rsidRPr="008263AE" w:rsidRDefault="00904FAE" w:rsidP="00574812">
            <w:pPr>
              <w:widowControl/>
              <w:snapToGrid w:val="0"/>
              <w:spacing w:line="28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63AE">
              <w:rPr>
                <w:rFonts w:ascii="新細明體" w:hAnsi="新細明體" w:cs="新細明體" w:hint="eastAsia"/>
                <w:color w:val="000000"/>
                <w:kern w:val="0"/>
              </w:rPr>
              <w:t>105%</w:t>
            </w:r>
          </w:p>
        </w:tc>
      </w:tr>
    </w:tbl>
    <w:p w:rsidR="00234A18" w:rsidRPr="00904FAE" w:rsidRDefault="00234A18" w:rsidP="00574812">
      <w:pPr>
        <w:snapToGrid w:val="0"/>
        <w:spacing w:line="280" w:lineRule="exact"/>
      </w:pPr>
    </w:p>
    <w:sectPr w:rsidR="00234A18" w:rsidRPr="00904FAE" w:rsidSect="006648DB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80C" w:rsidRDefault="00A5380C" w:rsidP="00BE0B68">
      <w:r>
        <w:separator/>
      </w:r>
    </w:p>
  </w:endnote>
  <w:endnote w:type="continuationSeparator" w:id="0">
    <w:p w:rsidR="00A5380C" w:rsidRDefault="00A5380C" w:rsidP="00BE0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80C" w:rsidRDefault="00A5380C" w:rsidP="00BE0B68">
      <w:r>
        <w:separator/>
      </w:r>
    </w:p>
  </w:footnote>
  <w:footnote w:type="continuationSeparator" w:id="0">
    <w:p w:rsidR="00A5380C" w:rsidRDefault="00A5380C" w:rsidP="00BE0B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D212F"/>
    <w:multiLevelType w:val="hybridMultilevel"/>
    <w:tmpl w:val="628038E0"/>
    <w:lvl w:ilvl="0" w:tplc="98E29F08">
      <w:start w:val="1"/>
      <w:numFmt w:val="decimal"/>
      <w:suff w:val="nothing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8DB"/>
    <w:rsid w:val="001B69AE"/>
    <w:rsid w:val="00234A18"/>
    <w:rsid w:val="003E6210"/>
    <w:rsid w:val="004146BA"/>
    <w:rsid w:val="00574812"/>
    <w:rsid w:val="006648DB"/>
    <w:rsid w:val="006D54C2"/>
    <w:rsid w:val="008B4026"/>
    <w:rsid w:val="00904FAE"/>
    <w:rsid w:val="00970BF2"/>
    <w:rsid w:val="00A5380C"/>
    <w:rsid w:val="00AA12FA"/>
    <w:rsid w:val="00AC27B9"/>
    <w:rsid w:val="00BE0B68"/>
    <w:rsid w:val="00F8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B3245B-F897-4D16-863D-D4B9AAF3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FAE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6648DB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904FAE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6648DB"/>
    <w:rPr>
      <w:rFonts w:ascii="Arial" w:hAnsi="Arial"/>
      <w:b/>
      <w:bCs/>
      <w:kern w:val="2"/>
      <w:sz w:val="48"/>
      <w:szCs w:val="48"/>
    </w:rPr>
  </w:style>
  <w:style w:type="paragraph" w:styleId="a3">
    <w:name w:val="header"/>
    <w:basedOn w:val="a"/>
    <w:link w:val="a4"/>
    <w:rsid w:val="00BE0B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E0B68"/>
    <w:rPr>
      <w:kern w:val="2"/>
    </w:rPr>
  </w:style>
  <w:style w:type="paragraph" w:styleId="a5">
    <w:name w:val="footer"/>
    <w:basedOn w:val="a"/>
    <w:link w:val="a6"/>
    <w:rsid w:val="00BE0B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E0B68"/>
    <w:rPr>
      <w:kern w:val="2"/>
    </w:rPr>
  </w:style>
  <w:style w:type="character" w:customStyle="1" w:styleId="30">
    <w:name w:val="標題 3 字元"/>
    <w:basedOn w:val="a0"/>
    <w:link w:val="3"/>
    <w:rsid w:val="00904FAE"/>
    <w:rPr>
      <w:rFonts w:ascii="Arial" w:hAnsi="Arial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jdy</dc:creator>
  <cp:keywords/>
  <dc:description/>
  <cp:lastModifiedBy>jdy</cp:lastModifiedBy>
  <cp:revision>7</cp:revision>
  <dcterms:created xsi:type="dcterms:W3CDTF">2019-07-18T07:27:00Z</dcterms:created>
  <dcterms:modified xsi:type="dcterms:W3CDTF">2019-07-26T07:17:00Z</dcterms:modified>
</cp:coreProperties>
</file>