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B30" w:rsidRPr="00BE48EC" w:rsidRDefault="00E62CB3">
      <w:pPr>
        <w:rPr>
          <w:rFonts w:ascii="標楷體" w:eastAsia="標楷體" w:hAnsi="標楷體" w:hint="eastAsia"/>
          <w:b/>
        </w:rPr>
      </w:pPr>
      <w:proofErr w:type="gramStart"/>
      <w:r w:rsidRPr="00BE48EC">
        <w:rPr>
          <w:rFonts w:ascii="標楷體" w:eastAsia="標楷體" w:hAnsi="標楷體" w:hint="eastAsia"/>
          <w:b/>
        </w:rPr>
        <w:t>108</w:t>
      </w:r>
      <w:proofErr w:type="gramEnd"/>
      <w:r w:rsidRPr="00BE48EC">
        <w:rPr>
          <w:rFonts w:ascii="標楷體" w:eastAsia="標楷體" w:hAnsi="標楷體" w:hint="eastAsia"/>
          <w:b/>
        </w:rPr>
        <w:t>年度民專上字第12號附表：</w:t>
      </w:r>
    </w:p>
    <w:p w:rsidR="00D97978" w:rsidRPr="00BE48EC" w:rsidRDefault="00D97978" w:rsidP="00D97978">
      <w:pPr>
        <w:rPr>
          <w:rFonts w:ascii="標楷體" w:eastAsia="標楷體" w:hAnsi="標楷體"/>
          <w:b/>
          <w:bCs/>
        </w:rPr>
      </w:pPr>
      <w:r w:rsidRPr="00BE48EC">
        <w:rPr>
          <w:rFonts w:ascii="標楷體" w:eastAsia="標楷體" w:hAnsi="標楷體" w:hint="eastAsia"/>
          <w:b/>
        </w:rPr>
        <w:t>附表</w:t>
      </w:r>
      <w:proofErr w:type="gramStart"/>
      <w:r w:rsidRPr="00BE48EC">
        <w:rPr>
          <w:rFonts w:ascii="標楷體" w:eastAsia="標楷體" w:hAnsi="標楷體" w:hint="eastAsia"/>
          <w:b/>
        </w:rPr>
        <w:t>一</w:t>
      </w:r>
      <w:proofErr w:type="gramEnd"/>
      <w:r w:rsidRPr="00BE48EC">
        <w:rPr>
          <w:rFonts w:ascii="標楷體" w:eastAsia="標楷體" w:hAnsi="標楷體" w:hint="eastAsia"/>
          <w:b/>
        </w:rPr>
        <w:t>：系爭產品</w:t>
      </w:r>
      <w:r w:rsidRPr="00BE48EC">
        <w:rPr>
          <w:rFonts w:ascii="標楷體" w:eastAsia="標楷體" w:hAnsi="標楷體"/>
          <w:b/>
        </w:rPr>
        <w:t>1</w:t>
      </w:r>
      <w:r w:rsidRPr="00BE48EC">
        <w:rPr>
          <w:rFonts w:ascii="標楷體" w:eastAsia="標楷體" w:hAnsi="標楷體"/>
          <w:b/>
          <w:bCs/>
        </w:rPr>
        <w:t>與系爭專利4請求項1之文義比對分析表：</w:t>
      </w:r>
    </w:p>
    <w:tbl>
      <w:tblPr>
        <w:tblW w:w="8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"/>
        <w:gridCol w:w="3084"/>
        <w:gridCol w:w="885"/>
        <w:gridCol w:w="3097"/>
        <w:gridCol w:w="872"/>
      </w:tblGrid>
      <w:tr w:rsidR="00D97978" w:rsidRPr="00BE48EC" w:rsidTr="0007248E">
        <w:trPr>
          <w:trHeight w:val="265"/>
          <w:jc w:val="center"/>
        </w:trPr>
        <w:tc>
          <w:tcPr>
            <w:tcW w:w="836" w:type="dxa"/>
            <w:tcBorders>
              <w:top w:val="single" w:sz="12" w:space="0" w:color="auto"/>
              <w:left w:val="single" w:sz="12" w:space="0" w:color="auto"/>
            </w:tcBorders>
            <w:shd w:val="clear" w:color="auto" w:fill="E0E0E0"/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要件編號</w:t>
            </w:r>
          </w:p>
        </w:tc>
        <w:tc>
          <w:tcPr>
            <w:tcW w:w="3084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系爭專利4請求項1</w:t>
            </w:r>
          </w:p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技術特徵</w:t>
            </w:r>
          </w:p>
        </w:tc>
        <w:tc>
          <w:tcPr>
            <w:tcW w:w="885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bCs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要件編號</w:t>
            </w:r>
          </w:p>
        </w:tc>
        <w:tc>
          <w:tcPr>
            <w:tcW w:w="3097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D97978" w:rsidRPr="00BE48EC" w:rsidRDefault="00487D7F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</w:rPr>
            </w:pPr>
            <w:r w:rsidRPr="00BE48EC">
              <w:rPr>
                <w:rFonts w:ascii="標楷體" w:eastAsia="標楷體" w:hAnsi="標楷體" w:hint="eastAsia"/>
                <w:b/>
              </w:rPr>
              <w:t>系爭產品</w:t>
            </w:r>
            <w:r w:rsidR="00D97978" w:rsidRPr="00BE48EC">
              <w:rPr>
                <w:rFonts w:ascii="標楷體" w:eastAsia="標楷體" w:hAnsi="標楷體"/>
                <w:b/>
              </w:rPr>
              <w:t>1</w:t>
            </w:r>
          </w:p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技術內容</w:t>
            </w:r>
          </w:p>
        </w:tc>
        <w:tc>
          <w:tcPr>
            <w:tcW w:w="872" w:type="dxa"/>
            <w:tcBorders>
              <w:top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是否文義讀取</w:t>
            </w:r>
          </w:p>
        </w:tc>
      </w:tr>
      <w:tr w:rsidR="00D97978" w:rsidRPr="00BE48EC" w:rsidTr="0007248E">
        <w:trPr>
          <w:jc w:val="center"/>
        </w:trPr>
        <w:tc>
          <w:tcPr>
            <w:tcW w:w="83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1A</w:t>
            </w:r>
          </w:p>
        </w:tc>
        <w:tc>
          <w:tcPr>
            <w:tcW w:w="3084" w:type="dxa"/>
            <w:tcBorders>
              <w:top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一種具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安全閉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鎖之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升降尾門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，其設於車輛相對於車頭之尾端， </w:t>
            </w:r>
          </w:p>
        </w:tc>
        <w:tc>
          <w:tcPr>
            <w:tcW w:w="885" w:type="dxa"/>
            <w:tcBorders>
              <w:top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1a</w:t>
            </w:r>
          </w:p>
        </w:tc>
        <w:tc>
          <w:tcPr>
            <w:tcW w:w="3097" w:type="dxa"/>
            <w:tcBorders>
              <w:top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一種具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安全閉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鎖之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升降尾門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，其設於車輛相對於車頭之尾端， </w:t>
            </w:r>
          </w:p>
        </w:tc>
        <w:tc>
          <w:tcPr>
            <w:tcW w:w="87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D97978" w:rsidRPr="00BE48EC" w:rsidTr="0007248E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1B</w:t>
            </w:r>
          </w:p>
        </w:tc>
        <w:tc>
          <w:tcPr>
            <w:tcW w:w="3084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該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尾門於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該尾端兩側分別設有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直立的軌道及一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滑設於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該軌道中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之滑座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， </w:t>
            </w:r>
          </w:p>
        </w:tc>
        <w:tc>
          <w:tcPr>
            <w:tcW w:w="885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1b</w:t>
            </w:r>
          </w:p>
        </w:tc>
        <w:tc>
          <w:tcPr>
            <w:tcW w:w="3097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該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尾門於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該尾端兩側分別設有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直立的軌道及一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滑設於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該軌道中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之滑座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， 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D97978" w:rsidRPr="00BE48EC" w:rsidTr="0007248E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1C</w:t>
            </w:r>
          </w:p>
        </w:tc>
        <w:tc>
          <w:tcPr>
            <w:tcW w:w="3084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Cs w:val="28"/>
              </w:rPr>
            </w:pP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該滑座樞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設有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門板，該門板可相對於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該滑座樞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轉，以供作為平台及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收折而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閉鎖車輛尾端之用，</w:t>
            </w:r>
            <w:r w:rsidRPr="00BE48EC">
              <w:rPr>
                <w:rFonts w:ascii="標楷體" w:eastAsia="標楷體" w:hAnsi="標楷體"/>
                <w:kern w:val="0"/>
                <w:szCs w:val="28"/>
              </w:rPr>
              <w:t xml:space="preserve"> </w:t>
            </w:r>
          </w:p>
        </w:tc>
        <w:tc>
          <w:tcPr>
            <w:tcW w:w="885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1c</w:t>
            </w:r>
          </w:p>
        </w:tc>
        <w:tc>
          <w:tcPr>
            <w:tcW w:w="3097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Cs w:val="28"/>
              </w:rPr>
            </w:pP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該滑座樞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設有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門板，該門板可相對於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該滑座樞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轉，以供作為平台及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收折而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閉鎖車輛尾端之用，</w:t>
            </w:r>
            <w:r w:rsidRPr="00BE48EC">
              <w:rPr>
                <w:rFonts w:ascii="標楷體" w:eastAsia="標楷體" w:hAnsi="標楷體"/>
                <w:kern w:val="0"/>
                <w:szCs w:val="28"/>
              </w:rPr>
              <w:t xml:space="preserve"> 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D97978" w:rsidRPr="00BE48EC" w:rsidTr="0007248E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1D</w:t>
            </w:r>
          </w:p>
        </w:tc>
        <w:tc>
          <w:tcPr>
            <w:tcW w:w="3084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該尾門設有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一閉鎖機構，其中：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該閉鎖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機構設於該門板，</w:t>
            </w:r>
            <w:r w:rsidRPr="00BE48EC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885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1d</w:t>
            </w:r>
          </w:p>
        </w:tc>
        <w:tc>
          <w:tcPr>
            <w:tcW w:w="3097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該尾門設有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一閉鎖機構，其中：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該閉鎖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機構設於該門板，</w:t>
            </w:r>
            <w:r w:rsidRPr="00BE48EC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D97978" w:rsidRPr="00BE48EC" w:rsidTr="0007248E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1E</w:t>
            </w:r>
          </w:p>
        </w:tc>
        <w:tc>
          <w:tcPr>
            <w:tcW w:w="3084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48EC">
              <w:rPr>
                <w:rFonts w:ascii="標楷體" w:eastAsia="標楷體" w:hAnsi="標楷體"/>
                <w:szCs w:val="28"/>
              </w:rPr>
              <w:t>其包括有一以一主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接部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設於該門板上之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連動件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，</w:t>
            </w:r>
            <w:r w:rsidRPr="00BE48EC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885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1e</w:t>
            </w:r>
          </w:p>
        </w:tc>
        <w:tc>
          <w:tcPr>
            <w:tcW w:w="3097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48EC">
              <w:rPr>
                <w:rFonts w:ascii="標楷體" w:eastAsia="標楷體" w:hAnsi="標楷體"/>
                <w:szCs w:val="28"/>
              </w:rPr>
              <w:t>其包括有一以一主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接部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設於該門板上之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連動件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，</w:t>
            </w:r>
            <w:r w:rsidRPr="00BE48EC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D97978" w:rsidRPr="00BE48EC" w:rsidTr="0007248E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1F</w:t>
            </w:r>
          </w:p>
        </w:tc>
        <w:tc>
          <w:tcPr>
            <w:tcW w:w="3084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該連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動件朝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兩相異方向分別延伸有一第一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伸部及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第二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伸部，其中該第一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伸部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接有一拉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桿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，該第二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伸部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接有一固接於該門板的</w:t>
            </w:r>
            <w:r w:rsidRPr="00BE48EC">
              <w:rPr>
                <w:rFonts w:ascii="標楷體" w:eastAsia="標楷體" w:hAnsi="標楷體"/>
                <w:color w:val="FF0000"/>
                <w:szCs w:val="28"/>
              </w:rPr>
              <w:t>邊框</w:t>
            </w:r>
            <w:r w:rsidRPr="00BE48EC">
              <w:rPr>
                <w:rFonts w:ascii="標楷體" w:eastAsia="標楷體" w:hAnsi="標楷體"/>
                <w:szCs w:val="28"/>
              </w:rPr>
              <w:t>之拉伸彈簧，</w:t>
            </w:r>
            <w:r w:rsidRPr="00BE48EC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885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1f</w:t>
            </w:r>
          </w:p>
        </w:tc>
        <w:tc>
          <w:tcPr>
            <w:tcW w:w="3097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該連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動件朝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兩相異方向分別延伸有一第一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伸部及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第二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伸部，其中該第一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伸部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接有一拉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桿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，該第二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伸部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接有一固接於該門板的</w:t>
            </w:r>
            <w:proofErr w:type="gramStart"/>
            <w:r w:rsidRPr="00BE48EC">
              <w:rPr>
                <w:rFonts w:ascii="標楷體" w:eastAsia="標楷體" w:hAnsi="標楷體" w:hint="eastAsia"/>
                <w:color w:val="FF0000"/>
                <w:szCs w:val="28"/>
              </w:rPr>
              <w:t>中間欄</w:t>
            </w:r>
            <w:proofErr w:type="gramEnd"/>
            <w:r w:rsidRPr="00BE48EC">
              <w:rPr>
                <w:rFonts w:ascii="標楷體" w:eastAsia="標楷體" w:hAnsi="標楷體" w:hint="eastAsia"/>
                <w:color w:val="FF0000"/>
                <w:szCs w:val="28"/>
              </w:rPr>
              <w:t>柱</w:t>
            </w:r>
            <w:r w:rsidRPr="00BE48EC">
              <w:rPr>
                <w:rFonts w:ascii="標楷體" w:eastAsia="標楷體" w:hAnsi="標楷體"/>
                <w:szCs w:val="28"/>
              </w:rPr>
              <w:t>之拉伸彈簧，</w:t>
            </w:r>
            <w:r w:rsidRPr="00BE48EC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Cs w:val="28"/>
              </w:rPr>
            </w:pPr>
            <w:r w:rsidRPr="00BE48EC">
              <w:rPr>
                <w:rFonts w:ascii="標楷體" w:eastAsia="標楷體" w:hAnsi="標楷體" w:hint="eastAsia"/>
                <w:color w:val="FF0000"/>
                <w:szCs w:val="28"/>
                <w:lang w:eastAsia="zh-HK"/>
              </w:rPr>
              <w:t>否</w:t>
            </w:r>
          </w:p>
        </w:tc>
      </w:tr>
      <w:tr w:rsidR="00D97978" w:rsidRPr="00BE48EC" w:rsidTr="0007248E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1G</w:t>
            </w:r>
          </w:p>
        </w:tc>
        <w:tc>
          <w:tcPr>
            <w:tcW w:w="3084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而位於該主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接部附近之相異兩側分別設有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接部，且各有一連桿一端分別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接於該二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接部，</w:t>
            </w:r>
            <w:r w:rsidRPr="00BE48EC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885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1g</w:t>
            </w:r>
          </w:p>
        </w:tc>
        <w:tc>
          <w:tcPr>
            <w:tcW w:w="3097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而位於該主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接部附近之相異兩側分別設有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接部，且各有一連桿一端分別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接於該二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接部，</w:t>
            </w:r>
            <w:r w:rsidRPr="00BE48EC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D97978" w:rsidRPr="00BE48EC" w:rsidTr="0007248E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1H</w:t>
            </w:r>
          </w:p>
        </w:tc>
        <w:tc>
          <w:tcPr>
            <w:tcW w:w="3084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各連桿之另一端分別為一自由端且延伸至該門板兩側之邊框，並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分別穿設於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該邊框兩側之二穿孔中，且分別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伸出該二穿孔， </w:t>
            </w:r>
          </w:p>
        </w:tc>
        <w:tc>
          <w:tcPr>
            <w:tcW w:w="885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1h</w:t>
            </w:r>
          </w:p>
        </w:tc>
        <w:tc>
          <w:tcPr>
            <w:tcW w:w="3097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各連桿之另一端分別為一自由端且延伸至該門板兩側之邊框，並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分別穿設於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該邊框兩側之二穿孔中，且分別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伸出該二穿孔， 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D97978" w:rsidRPr="00BE48EC" w:rsidTr="0007248E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1I</w:t>
            </w:r>
          </w:p>
        </w:tc>
        <w:tc>
          <w:tcPr>
            <w:tcW w:w="3084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其中可藉由拉動該拉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桿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使該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連動件形成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以該主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樞接部為軸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轉，進而帶動該二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接部產生位移，而令該二連桿之自由端退回各對應之穿孔內； </w:t>
            </w:r>
          </w:p>
        </w:tc>
        <w:tc>
          <w:tcPr>
            <w:tcW w:w="885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1i</w:t>
            </w:r>
          </w:p>
        </w:tc>
        <w:tc>
          <w:tcPr>
            <w:tcW w:w="3097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其中可藉由拉動該拉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桿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使該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連動件形成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以該主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樞接部為軸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轉，進而帶動該二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接部產生位移，而令該二連桿之自由端退回各對應之穿孔內； 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D97978" w:rsidRPr="00BE48EC" w:rsidTr="0007248E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1J</w:t>
            </w:r>
          </w:p>
        </w:tc>
        <w:tc>
          <w:tcPr>
            <w:tcW w:w="3084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而對應該門板邊框二穿孔之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該二滑座上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分別設有一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lastRenderedPageBreak/>
              <w:t>勾具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該二勾具分別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以一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接端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設於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該二滑座上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， </w:t>
            </w:r>
          </w:p>
        </w:tc>
        <w:tc>
          <w:tcPr>
            <w:tcW w:w="885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lastRenderedPageBreak/>
              <w:t>1j</w:t>
            </w:r>
          </w:p>
        </w:tc>
        <w:tc>
          <w:tcPr>
            <w:tcW w:w="3097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而對應該門板邊框二穿孔之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該二滑座上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分別設有一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勾</w:t>
            </w:r>
            <w:r w:rsidRPr="00BE48EC">
              <w:rPr>
                <w:rFonts w:ascii="標楷體" w:eastAsia="標楷體" w:hAnsi="標楷體"/>
                <w:szCs w:val="28"/>
              </w:rPr>
              <w:lastRenderedPageBreak/>
              <w:t>具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該二勾具分別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以一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接端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設於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該二滑座上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， 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lastRenderedPageBreak/>
              <w:t>是</w:t>
            </w:r>
          </w:p>
        </w:tc>
      </w:tr>
      <w:tr w:rsidR="00D97978" w:rsidRPr="00BE48EC" w:rsidTr="0007248E">
        <w:trPr>
          <w:jc w:val="center"/>
        </w:trPr>
        <w:tc>
          <w:tcPr>
            <w:tcW w:w="836" w:type="dxa"/>
            <w:tcBorders>
              <w:lef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lastRenderedPageBreak/>
              <w:t>1K</w:t>
            </w:r>
          </w:p>
        </w:tc>
        <w:tc>
          <w:tcPr>
            <w:tcW w:w="3084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該二勾具相對於其樞接端分別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形成有一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勾扣端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，該二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勾扣端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可於該門板朝車輛尾端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樞轉時勾扣住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該二連桿穿伸出該門板邊框二穿孔之自由端而閉鎖車輛尾端； </w:t>
            </w:r>
          </w:p>
        </w:tc>
        <w:tc>
          <w:tcPr>
            <w:tcW w:w="885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1k</w:t>
            </w:r>
          </w:p>
        </w:tc>
        <w:tc>
          <w:tcPr>
            <w:tcW w:w="3097" w:type="dxa"/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該二勾具相對於其樞接端分別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形成有一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勾扣端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，該二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勾扣端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可於該門板朝車輛尾端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樞轉時勾扣住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該二連桿穿伸出該門板邊框二穿孔之自由端而閉鎖車輛尾端； 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D97978" w:rsidRPr="00BE48EC" w:rsidTr="0007248E">
        <w:trPr>
          <w:jc w:val="center"/>
        </w:trPr>
        <w:tc>
          <w:tcPr>
            <w:tcW w:w="836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1L</w:t>
            </w:r>
          </w:p>
        </w:tc>
        <w:tc>
          <w:tcPr>
            <w:tcW w:w="3084" w:type="dxa"/>
            <w:tcBorders>
              <w:bottom w:val="single" w:sz="4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該勾具之勾扣端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形成有一朝下彎曲之勾部， 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1l</w:t>
            </w:r>
          </w:p>
        </w:tc>
        <w:tc>
          <w:tcPr>
            <w:tcW w:w="3097" w:type="dxa"/>
            <w:tcBorders>
              <w:bottom w:val="single" w:sz="4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該勾具之勾扣端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形成有一朝下彎曲之勾部， </w:t>
            </w:r>
          </w:p>
        </w:tc>
        <w:tc>
          <w:tcPr>
            <w:tcW w:w="872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D97978" w:rsidRPr="00BE48EC" w:rsidTr="0007248E">
        <w:trPr>
          <w:jc w:val="center"/>
        </w:trPr>
        <w:tc>
          <w:tcPr>
            <w:tcW w:w="83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1M</w:t>
            </w:r>
          </w:p>
        </w:tc>
        <w:tc>
          <w:tcPr>
            <w:tcW w:w="3084" w:type="dxa"/>
            <w:tcBorders>
              <w:bottom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color w:val="FF0000"/>
                <w:szCs w:val="28"/>
              </w:rPr>
              <w:t>且該門板朝車輛尾端</w:t>
            </w:r>
            <w:proofErr w:type="gramStart"/>
            <w:r w:rsidRPr="00BE48EC">
              <w:rPr>
                <w:rFonts w:ascii="標楷體" w:eastAsia="標楷體" w:hAnsi="標楷體"/>
                <w:color w:val="FF0000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color w:val="FF0000"/>
                <w:szCs w:val="28"/>
              </w:rPr>
              <w:t>轉時，該二連桿穿伸出該門板邊框二穿孔之自由</w:t>
            </w:r>
            <w:proofErr w:type="gramStart"/>
            <w:r w:rsidRPr="00BE48EC">
              <w:rPr>
                <w:rFonts w:ascii="標楷體" w:eastAsia="標楷體" w:hAnsi="標楷體"/>
                <w:color w:val="FF0000"/>
                <w:szCs w:val="28"/>
              </w:rPr>
              <w:t>端頂推該勾扣端</w:t>
            </w:r>
            <w:proofErr w:type="gramEnd"/>
            <w:r w:rsidRPr="00BE48EC">
              <w:rPr>
                <w:rFonts w:ascii="標楷體" w:eastAsia="標楷體" w:hAnsi="標楷體"/>
                <w:color w:val="FF0000"/>
                <w:szCs w:val="28"/>
              </w:rPr>
              <w:t>上之</w:t>
            </w:r>
            <w:proofErr w:type="gramStart"/>
            <w:r w:rsidRPr="00BE48EC">
              <w:rPr>
                <w:rFonts w:ascii="標楷體" w:eastAsia="標楷體" w:hAnsi="標楷體"/>
                <w:color w:val="FF0000"/>
                <w:szCs w:val="28"/>
              </w:rPr>
              <w:t>一頂推面而</w:t>
            </w:r>
            <w:proofErr w:type="gramEnd"/>
            <w:r w:rsidRPr="00BE48EC">
              <w:rPr>
                <w:rFonts w:ascii="標楷體" w:eastAsia="標楷體" w:hAnsi="標楷體"/>
                <w:color w:val="FF0000"/>
                <w:szCs w:val="28"/>
              </w:rPr>
              <w:t>被</w:t>
            </w:r>
            <w:proofErr w:type="gramStart"/>
            <w:r w:rsidRPr="00BE48EC">
              <w:rPr>
                <w:rFonts w:ascii="標楷體" w:eastAsia="標楷體" w:hAnsi="標楷體"/>
                <w:color w:val="FF0000"/>
                <w:szCs w:val="28"/>
              </w:rPr>
              <w:t>勾扣於該勾部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。</w:t>
            </w:r>
          </w:p>
        </w:tc>
        <w:tc>
          <w:tcPr>
            <w:tcW w:w="885" w:type="dxa"/>
            <w:tcBorders>
              <w:bottom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1m</w:t>
            </w:r>
          </w:p>
        </w:tc>
        <w:tc>
          <w:tcPr>
            <w:tcW w:w="3097" w:type="dxa"/>
            <w:tcBorders>
              <w:bottom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該二連桿穿伸出該門板邊框二穿孔之自由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端被勾扣於該勾部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。</w:t>
            </w:r>
          </w:p>
        </w:tc>
        <w:tc>
          <w:tcPr>
            <w:tcW w:w="87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97978" w:rsidRPr="00BE48EC" w:rsidRDefault="00D97978" w:rsidP="0007248E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Cs w:val="28"/>
              </w:rPr>
            </w:pPr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否</w:t>
            </w:r>
          </w:p>
        </w:tc>
      </w:tr>
    </w:tbl>
    <w:p w:rsidR="00061680" w:rsidRPr="00BE48EC" w:rsidRDefault="00061680" w:rsidP="00061680">
      <w:pPr>
        <w:spacing w:beforeLines="50" w:afterLines="50"/>
        <w:rPr>
          <w:rFonts w:ascii="標楷體" w:eastAsia="標楷體" w:hAnsi="標楷體" w:hint="eastAsia"/>
          <w:b/>
        </w:rPr>
      </w:pPr>
    </w:p>
    <w:p w:rsidR="00395595" w:rsidRDefault="00395595" w:rsidP="00061680">
      <w:pPr>
        <w:spacing w:beforeLines="50" w:afterLines="50"/>
        <w:rPr>
          <w:rFonts w:ascii="標楷體" w:eastAsia="標楷體" w:hAnsi="標楷體" w:hint="eastAsia"/>
          <w:b/>
        </w:rPr>
      </w:pPr>
    </w:p>
    <w:p w:rsidR="00395595" w:rsidRDefault="00395595" w:rsidP="00061680">
      <w:pPr>
        <w:spacing w:beforeLines="50" w:afterLines="50"/>
        <w:rPr>
          <w:rFonts w:ascii="標楷體" w:eastAsia="標楷體" w:hAnsi="標楷體" w:hint="eastAsia"/>
          <w:b/>
        </w:rPr>
      </w:pPr>
    </w:p>
    <w:p w:rsidR="00061680" w:rsidRPr="00BE48EC" w:rsidRDefault="00D97978" w:rsidP="00061680">
      <w:pPr>
        <w:spacing w:beforeLines="50" w:afterLines="50"/>
        <w:rPr>
          <w:rFonts w:ascii="標楷體" w:eastAsia="標楷體" w:hAnsi="標楷體"/>
          <w:b/>
          <w:bCs/>
        </w:rPr>
      </w:pPr>
      <w:r w:rsidRPr="00BE48EC">
        <w:rPr>
          <w:rFonts w:ascii="標楷體" w:eastAsia="標楷體" w:hAnsi="標楷體"/>
          <w:b/>
        </w:rPr>
        <w:t>附表二：</w:t>
      </w:r>
      <w:r w:rsidR="00061680" w:rsidRPr="00BE48EC">
        <w:rPr>
          <w:rFonts w:ascii="標楷體" w:eastAsia="標楷體" w:hAnsi="標楷體"/>
          <w:b/>
        </w:rPr>
        <w:t>系爭產品2</w:t>
      </w:r>
      <w:r w:rsidR="00061680" w:rsidRPr="00BE48EC">
        <w:rPr>
          <w:rFonts w:ascii="標楷體" w:eastAsia="標楷體" w:hAnsi="標楷體"/>
          <w:b/>
          <w:bCs/>
        </w:rPr>
        <w:t>與系爭專利4請求項1之文義比對分析表：</w:t>
      </w:r>
    </w:p>
    <w:tbl>
      <w:tblPr>
        <w:tblW w:w="8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8"/>
        <w:gridCol w:w="2962"/>
        <w:gridCol w:w="1006"/>
        <w:gridCol w:w="2976"/>
        <w:gridCol w:w="872"/>
      </w:tblGrid>
      <w:tr w:rsidR="00061680" w:rsidRPr="00BE48EC" w:rsidTr="0007248E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  <w:shd w:val="clear" w:color="auto" w:fill="E0E0E0"/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要件編號</w:t>
            </w:r>
          </w:p>
        </w:tc>
        <w:tc>
          <w:tcPr>
            <w:tcW w:w="2962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系爭專利4請求項1</w:t>
            </w:r>
          </w:p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技術特徵</w:t>
            </w:r>
          </w:p>
        </w:tc>
        <w:tc>
          <w:tcPr>
            <w:tcW w:w="1006" w:type="dxa"/>
            <w:tcBorders>
              <w:top w:val="single" w:sz="12" w:space="0" w:color="auto"/>
            </w:tcBorders>
            <w:shd w:val="clear" w:color="auto" w:fill="E0E0E0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bCs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要件編號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061680" w:rsidRPr="00BE48EC" w:rsidRDefault="00487D7F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</w:rPr>
            </w:pPr>
            <w:r w:rsidRPr="00BE48EC">
              <w:rPr>
                <w:rFonts w:ascii="標楷體" w:eastAsia="標楷體" w:hAnsi="標楷體" w:hint="eastAsia"/>
                <w:b/>
              </w:rPr>
              <w:t>系爭產品</w:t>
            </w:r>
            <w:r w:rsidR="00061680" w:rsidRPr="00BE48EC">
              <w:rPr>
                <w:rFonts w:ascii="標楷體" w:eastAsia="標楷體" w:hAnsi="標楷體"/>
                <w:b/>
              </w:rPr>
              <w:t>2</w:t>
            </w:r>
          </w:p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技術內容</w:t>
            </w:r>
          </w:p>
        </w:tc>
        <w:tc>
          <w:tcPr>
            <w:tcW w:w="872" w:type="dxa"/>
            <w:tcBorders>
              <w:top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是否</w:t>
            </w:r>
          </w:p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文義讀取</w:t>
            </w:r>
          </w:p>
        </w:tc>
      </w:tr>
      <w:tr w:rsidR="00061680" w:rsidRPr="00BE48EC" w:rsidTr="0007248E">
        <w:trPr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1A</w:t>
            </w:r>
          </w:p>
        </w:tc>
        <w:tc>
          <w:tcPr>
            <w:tcW w:w="2962" w:type="dxa"/>
            <w:tcBorders>
              <w:top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一種具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安全閉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鎖之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升降尾門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，其設於車輛相對於車頭之尾端， </w:t>
            </w:r>
          </w:p>
        </w:tc>
        <w:tc>
          <w:tcPr>
            <w:tcW w:w="1006" w:type="dxa"/>
            <w:tcBorders>
              <w:top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1a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一種具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安全閉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鎖之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升降尾門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，其設於車輛相對於車頭之尾端， </w:t>
            </w:r>
          </w:p>
        </w:tc>
        <w:tc>
          <w:tcPr>
            <w:tcW w:w="87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061680" w:rsidRPr="00BE48EC" w:rsidTr="0007248E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1B</w:t>
            </w:r>
          </w:p>
        </w:tc>
        <w:tc>
          <w:tcPr>
            <w:tcW w:w="2962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該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尾門於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該尾端兩側分別設有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直立的軌道及一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滑設於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該軌道中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之滑座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， </w:t>
            </w:r>
          </w:p>
        </w:tc>
        <w:tc>
          <w:tcPr>
            <w:tcW w:w="1006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1b</w:t>
            </w:r>
          </w:p>
        </w:tc>
        <w:tc>
          <w:tcPr>
            <w:tcW w:w="2976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該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尾門於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該尾端兩側分別設有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直立的軌道及一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滑設於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該軌道中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之滑座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， 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061680" w:rsidRPr="00BE48EC" w:rsidTr="0007248E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1C</w:t>
            </w:r>
          </w:p>
        </w:tc>
        <w:tc>
          <w:tcPr>
            <w:tcW w:w="2962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Cs w:val="28"/>
              </w:rPr>
            </w:pP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該滑座樞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設有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門板，該門板可相對於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該滑座樞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轉，以供作為平台及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收折而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閉鎖車輛尾端之用，</w:t>
            </w:r>
            <w:r w:rsidRPr="00BE48EC">
              <w:rPr>
                <w:rFonts w:ascii="標楷體" w:eastAsia="標楷體" w:hAnsi="標楷體"/>
                <w:kern w:val="0"/>
                <w:szCs w:val="28"/>
              </w:rPr>
              <w:t xml:space="preserve"> </w:t>
            </w:r>
          </w:p>
        </w:tc>
        <w:tc>
          <w:tcPr>
            <w:tcW w:w="1006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1c</w:t>
            </w:r>
          </w:p>
        </w:tc>
        <w:tc>
          <w:tcPr>
            <w:tcW w:w="2976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Cs w:val="28"/>
              </w:rPr>
            </w:pP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該滑座樞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設有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門板，該門板可相對於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該滑座樞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轉，以供作為平台及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收折而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閉鎖車輛尾端之用，</w:t>
            </w:r>
            <w:r w:rsidRPr="00BE48EC">
              <w:rPr>
                <w:rFonts w:ascii="標楷體" w:eastAsia="標楷體" w:hAnsi="標楷體"/>
                <w:kern w:val="0"/>
                <w:szCs w:val="28"/>
              </w:rPr>
              <w:t xml:space="preserve"> 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061680" w:rsidRPr="00BE48EC" w:rsidTr="0007248E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1D</w:t>
            </w:r>
          </w:p>
        </w:tc>
        <w:tc>
          <w:tcPr>
            <w:tcW w:w="2962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該尾門設有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一閉鎖機構，其中：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該閉鎖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機構設於該門板，</w:t>
            </w:r>
            <w:r w:rsidRPr="00BE48EC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006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1d</w:t>
            </w:r>
          </w:p>
        </w:tc>
        <w:tc>
          <w:tcPr>
            <w:tcW w:w="2976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該尾門設有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一閉鎖機構，其中：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該閉鎖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機構設於該門板，</w:t>
            </w:r>
            <w:r w:rsidRPr="00BE48EC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061680" w:rsidRPr="00BE48EC" w:rsidTr="0007248E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1E</w:t>
            </w:r>
          </w:p>
        </w:tc>
        <w:tc>
          <w:tcPr>
            <w:tcW w:w="2962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48EC">
              <w:rPr>
                <w:rFonts w:ascii="標楷體" w:eastAsia="標楷體" w:hAnsi="標楷體"/>
                <w:szCs w:val="28"/>
              </w:rPr>
              <w:t>其包括有一以一主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接部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設於該門板上之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連動件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，</w:t>
            </w:r>
            <w:r w:rsidRPr="00BE48EC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006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1e</w:t>
            </w:r>
          </w:p>
        </w:tc>
        <w:tc>
          <w:tcPr>
            <w:tcW w:w="2976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48EC">
              <w:rPr>
                <w:rFonts w:ascii="標楷體" w:eastAsia="標楷體" w:hAnsi="標楷體"/>
                <w:szCs w:val="28"/>
              </w:rPr>
              <w:t>其包括有一以一主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接部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設於該門板上之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連動件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，</w:t>
            </w:r>
            <w:r w:rsidRPr="00BE48EC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061680" w:rsidRPr="00BE48EC" w:rsidTr="0007248E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1F</w:t>
            </w:r>
          </w:p>
        </w:tc>
        <w:tc>
          <w:tcPr>
            <w:tcW w:w="2962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該連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動件朝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兩相異方向分</w:t>
            </w:r>
            <w:r w:rsidRPr="00BE48EC">
              <w:rPr>
                <w:rFonts w:ascii="標楷體" w:eastAsia="標楷體" w:hAnsi="標楷體"/>
                <w:szCs w:val="28"/>
              </w:rPr>
              <w:lastRenderedPageBreak/>
              <w:t>別延伸有一第一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伸部及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第二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伸部，其中該第一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伸部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接有一拉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桿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，該第二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伸部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接有一固接於該門板的</w:t>
            </w:r>
            <w:r w:rsidRPr="00BE48EC">
              <w:rPr>
                <w:rFonts w:ascii="標楷體" w:eastAsia="標楷體" w:hAnsi="標楷體"/>
                <w:color w:val="FF0000"/>
                <w:szCs w:val="28"/>
              </w:rPr>
              <w:t>邊框</w:t>
            </w:r>
            <w:r w:rsidRPr="00BE48EC">
              <w:rPr>
                <w:rFonts w:ascii="標楷體" w:eastAsia="標楷體" w:hAnsi="標楷體"/>
                <w:szCs w:val="28"/>
              </w:rPr>
              <w:t>之拉伸彈簧，</w:t>
            </w:r>
            <w:r w:rsidRPr="00BE48EC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006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lastRenderedPageBreak/>
              <w:t>1f</w:t>
            </w:r>
          </w:p>
        </w:tc>
        <w:tc>
          <w:tcPr>
            <w:tcW w:w="2976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該連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動件朝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兩相異方向分</w:t>
            </w:r>
            <w:r w:rsidRPr="00BE48EC">
              <w:rPr>
                <w:rFonts w:ascii="標楷體" w:eastAsia="標楷體" w:hAnsi="標楷體"/>
                <w:szCs w:val="28"/>
              </w:rPr>
              <w:lastRenderedPageBreak/>
              <w:t>別延伸有一第一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伸部及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第二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伸部，其中該第一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伸部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接有一拉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桿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，該</w:t>
            </w:r>
            <w:r w:rsidRPr="00BE48EC">
              <w:rPr>
                <w:rFonts w:ascii="標楷體" w:eastAsia="標楷體" w:hAnsi="標楷體"/>
                <w:color w:val="FF0000"/>
                <w:szCs w:val="28"/>
              </w:rPr>
              <w:t>第</w:t>
            </w:r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一</w:t>
            </w:r>
            <w:proofErr w:type="gramStart"/>
            <w:r w:rsidRPr="00BE48EC">
              <w:rPr>
                <w:rFonts w:ascii="標楷體" w:eastAsia="標楷體" w:hAnsi="標楷體"/>
                <w:color w:val="FF0000"/>
                <w:szCs w:val="28"/>
              </w:rPr>
              <w:t>凸</w:t>
            </w:r>
            <w:proofErr w:type="gramEnd"/>
            <w:r w:rsidRPr="00BE48EC">
              <w:rPr>
                <w:rFonts w:ascii="標楷體" w:eastAsia="標楷體" w:hAnsi="標楷體"/>
                <w:color w:val="FF0000"/>
                <w:szCs w:val="28"/>
              </w:rPr>
              <w:t>伸部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接有一固接於該門板的</w:t>
            </w:r>
            <w:proofErr w:type="gramStart"/>
            <w:r w:rsidRPr="00BE48EC">
              <w:rPr>
                <w:rFonts w:ascii="標楷體" w:eastAsia="標楷體" w:hAnsi="標楷體" w:hint="eastAsia"/>
                <w:b/>
                <w:color w:val="FF0000"/>
                <w:szCs w:val="28"/>
              </w:rPr>
              <w:t>中間欄</w:t>
            </w:r>
            <w:proofErr w:type="gramEnd"/>
            <w:r w:rsidRPr="00BE48EC">
              <w:rPr>
                <w:rFonts w:ascii="標楷體" w:eastAsia="標楷體" w:hAnsi="標楷體" w:hint="eastAsia"/>
                <w:b/>
                <w:color w:val="FF0000"/>
                <w:szCs w:val="28"/>
              </w:rPr>
              <w:t>柱</w:t>
            </w:r>
            <w:r w:rsidRPr="00BE48EC">
              <w:rPr>
                <w:rFonts w:ascii="標楷體" w:eastAsia="標楷體" w:hAnsi="標楷體"/>
                <w:szCs w:val="28"/>
              </w:rPr>
              <w:t>之拉伸彈簧，</w:t>
            </w:r>
            <w:r w:rsidRPr="00BE48EC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b/>
                <w:color w:val="FF0000"/>
                <w:szCs w:val="28"/>
                <w:u w:val="single"/>
              </w:rPr>
              <w:lastRenderedPageBreak/>
              <w:t>否</w:t>
            </w:r>
          </w:p>
        </w:tc>
      </w:tr>
      <w:tr w:rsidR="00061680" w:rsidRPr="00BE48EC" w:rsidTr="0007248E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lastRenderedPageBreak/>
              <w:t>1G</w:t>
            </w:r>
          </w:p>
        </w:tc>
        <w:tc>
          <w:tcPr>
            <w:tcW w:w="2962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而位於該主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接部附近之相異兩側分別設有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接部，且各有一連桿一端分別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接於該二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接部，</w:t>
            </w:r>
            <w:r w:rsidRPr="00BE48EC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006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1g</w:t>
            </w:r>
          </w:p>
        </w:tc>
        <w:tc>
          <w:tcPr>
            <w:tcW w:w="2976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而位於該主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接部附近之相異兩側分別設有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接部，且各有一連桿一端分別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接於該二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接部，</w:t>
            </w:r>
            <w:r w:rsidRPr="00BE48EC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061680" w:rsidRPr="00BE48EC" w:rsidTr="0007248E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1H</w:t>
            </w:r>
          </w:p>
        </w:tc>
        <w:tc>
          <w:tcPr>
            <w:tcW w:w="2962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各連桿之另一端分別為一自由端且延伸至該門板兩側之邊框，並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分別穿設於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該邊框兩側之二穿孔中，且分別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伸出該二穿孔， </w:t>
            </w:r>
          </w:p>
        </w:tc>
        <w:tc>
          <w:tcPr>
            <w:tcW w:w="1006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1h</w:t>
            </w:r>
          </w:p>
        </w:tc>
        <w:tc>
          <w:tcPr>
            <w:tcW w:w="2976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各連桿之另一端分別為一自由端且延伸至該門板兩側之邊框，並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分別穿設於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該邊框兩側之二穿孔中，且分別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伸出該二穿孔， 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061680" w:rsidRPr="00BE48EC" w:rsidTr="0007248E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1I</w:t>
            </w:r>
          </w:p>
        </w:tc>
        <w:tc>
          <w:tcPr>
            <w:tcW w:w="2962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其中可藉由拉動該拉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桿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使該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連動件形成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以該主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樞接部為軸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轉，進而帶動該二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接部產生位移，而令該二連桿之自由端退回各對應之穿孔內； </w:t>
            </w:r>
          </w:p>
        </w:tc>
        <w:tc>
          <w:tcPr>
            <w:tcW w:w="1006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1i</w:t>
            </w:r>
          </w:p>
        </w:tc>
        <w:tc>
          <w:tcPr>
            <w:tcW w:w="2976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其中可藉由拉動該拉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桿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使該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連動件形成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以該主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樞接部為軸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轉，進而帶動該二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接部產生位移，而令該二連桿之自由端退回各對應之穿孔內； 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061680" w:rsidRPr="00BE48EC" w:rsidTr="0007248E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1J</w:t>
            </w:r>
          </w:p>
        </w:tc>
        <w:tc>
          <w:tcPr>
            <w:tcW w:w="2962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而對應該門板邊框二穿孔之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該二滑座上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分別設有一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勾具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該二勾具分別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以一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接端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設於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該二滑座上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， </w:t>
            </w:r>
          </w:p>
        </w:tc>
        <w:tc>
          <w:tcPr>
            <w:tcW w:w="1006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1j</w:t>
            </w:r>
          </w:p>
        </w:tc>
        <w:tc>
          <w:tcPr>
            <w:tcW w:w="2976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  <w:b/>
                <w:color w:val="FF0000"/>
                <w:szCs w:val="28"/>
              </w:rPr>
            </w:pPr>
            <w:proofErr w:type="gramStart"/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滑座未樞設勾具</w:t>
            </w:r>
            <w:proofErr w:type="gramEnd"/>
          </w:p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  <w:b/>
                <w:color w:val="FF0000"/>
                <w:szCs w:val="28"/>
              </w:rPr>
            </w:pPr>
            <w:proofErr w:type="gramStart"/>
            <w:r w:rsidRPr="00BE48EC">
              <w:rPr>
                <w:rFonts w:ascii="標楷體" w:eastAsia="標楷體" w:hAnsi="標楷體" w:hint="eastAsia"/>
                <w:b/>
                <w:color w:val="FF0000"/>
                <w:szCs w:val="28"/>
              </w:rPr>
              <w:t>勾具</w:t>
            </w:r>
            <w:r w:rsidRPr="00BE48EC">
              <w:rPr>
                <w:rFonts w:ascii="標楷體" w:eastAsia="標楷體" w:hAnsi="標楷體" w:hint="eastAsia"/>
                <w:b/>
                <w:color w:val="FF0000"/>
                <w:szCs w:val="28"/>
                <w:lang w:eastAsia="zh-HK"/>
              </w:rPr>
              <w:t>不</w:t>
            </w:r>
            <w:proofErr w:type="gramEnd"/>
            <w:r w:rsidRPr="00BE48EC">
              <w:rPr>
                <w:rFonts w:ascii="標楷體" w:eastAsia="標楷體" w:hAnsi="標楷體" w:hint="eastAsia"/>
                <w:b/>
                <w:color w:val="FF0000"/>
                <w:szCs w:val="28"/>
                <w:lang w:eastAsia="zh-HK"/>
              </w:rPr>
              <w:t>等於擋</w:t>
            </w:r>
            <w:proofErr w:type="gramStart"/>
            <w:r w:rsidRPr="00BE48EC">
              <w:rPr>
                <w:rFonts w:ascii="標楷體" w:eastAsia="標楷體" w:hAnsi="標楷體" w:hint="eastAsia"/>
                <w:b/>
                <w:color w:val="FF0000"/>
                <w:szCs w:val="28"/>
                <w:lang w:eastAsia="zh-HK"/>
              </w:rPr>
              <w:t>桿</w:t>
            </w:r>
            <w:proofErr w:type="gramEnd"/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否</w:t>
            </w:r>
          </w:p>
        </w:tc>
      </w:tr>
      <w:tr w:rsidR="00061680" w:rsidRPr="00BE48EC" w:rsidTr="0007248E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1K</w:t>
            </w:r>
          </w:p>
        </w:tc>
        <w:tc>
          <w:tcPr>
            <w:tcW w:w="2962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該二勾具相對於其樞接端分別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形成有一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勾扣端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，該二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勾扣端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可於該門板朝車輛尾端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樞轉時勾扣住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該二連桿穿伸出該門板邊框二穿孔之自由端而閉鎖車輛尾端； </w:t>
            </w:r>
          </w:p>
        </w:tc>
        <w:tc>
          <w:tcPr>
            <w:tcW w:w="1006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1k</w:t>
            </w:r>
          </w:p>
        </w:tc>
        <w:tc>
          <w:tcPr>
            <w:tcW w:w="2976" w:type="dxa"/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proofErr w:type="gramStart"/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滑座</w:t>
            </w:r>
            <w:r w:rsidRPr="00BE48EC">
              <w:rPr>
                <w:rFonts w:ascii="標楷體" w:eastAsia="標楷體" w:hAnsi="標楷體" w:hint="eastAsia"/>
                <w:b/>
                <w:color w:val="FF0000"/>
                <w:szCs w:val="28"/>
              </w:rPr>
              <w:t>未樞設勾具</w:t>
            </w:r>
            <w:proofErr w:type="gramEnd"/>
            <w:r w:rsidRPr="00BE48EC">
              <w:rPr>
                <w:rFonts w:ascii="標楷體" w:eastAsia="標楷體" w:hAnsi="標楷體" w:hint="eastAsia"/>
                <w:b/>
                <w:color w:val="FF0000"/>
                <w:szCs w:val="28"/>
              </w:rPr>
              <w:t>，而是</w:t>
            </w:r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設有擋</w:t>
            </w:r>
            <w:proofErr w:type="gramStart"/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桿</w:t>
            </w:r>
            <w:proofErr w:type="gramEnd"/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，</w:t>
            </w:r>
            <w:proofErr w:type="gramStart"/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用以擋止</w:t>
            </w:r>
            <w:proofErr w:type="gramEnd"/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二連桿穿伸出門板邊框二穿孔之自由端而閉鎖車輛尾端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否</w:t>
            </w:r>
          </w:p>
        </w:tc>
      </w:tr>
      <w:tr w:rsidR="00061680" w:rsidRPr="00BE48EC" w:rsidTr="0007248E">
        <w:trPr>
          <w:jc w:val="center"/>
        </w:trPr>
        <w:tc>
          <w:tcPr>
            <w:tcW w:w="958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1L</w:t>
            </w:r>
          </w:p>
        </w:tc>
        <w:tc>
          <w:tcPr>
            <w:tcW w:w="2962" w:type="dxa"/>
            <w:tcBorders>
              <w:bottom w:val="single" w:sz="4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該勾具之勾扣端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形成有一朝下彎曲之勾部， 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1l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proofErr w:type="gramStart"/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滑座未樞設勾具</w:t>
            </w:r>
            <w:proofErr w:type="gramEnd"/>
          </w:p>
        </w:tc>
        <w:tc>
          <w:tcPr>
            <w:tcW w:w="872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否</w:t>
            </w:r>
          </w:p>
        </w:tc>
      </w:tr>
      <w:tr w:rsidR="00061680" w:rsidRPr="00BE48EC" w:rsidTr="0007248E">
        <w:trPr>
          <w:jc w:val="center"/>
        </w:trPr>
        <w:tc>
          <w:tcPr>
            <w:tcW w:w="9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1M</w:t>
            </w:r>
          </w:p>
        </w:tc>
        <w:tc>
          <w:tcPr>
            <w:tcW w:w="2962" w:type="dxa"/>
            <w:tcBorders>
              <w:bottom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且該門板朝車輛尾端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轉時，該二連桿穿伸出該門板邊框二穿孔之自由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端頂推該勾扣端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上之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一頂推面而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被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勾扣於該勾部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。</w:t>
            </w:r>
          </w:p>
        </w:tc>
        <w:tc>
          <w:tcPr>
            <w:tcW w:w="1006" w:type="dxa"/>
            <w:tcBorders>
              <w:bottom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1m</w:t>
            </w:r>
          </w:p>
        </w:tc>
        <w:tc>
          <w:tcPr>
            <w:tcW w:w="2976" w:type="dxa"/>
            <w:tcBorders>
              <w:bottom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proofErr w:type="gramStart"/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滑座</w:t>
            </w:r>
            <w:r w:rsidRPr="00BE48EC">
              <w:rPr>
                <w:rFonts w:ascii="標楷體" w:eastAsia="標楷體" w:hAnsi="標楷體" w:hint="eastAsia"/>
                <w:b/>
                <w:color w:val="FF0000"/>
                <w:szCs w:val="28"/>
              </w:rPr>
              <w:t>未樞設勾具</w:t>
            </w:r>
            <w:proofErr w:type="gramEnd"/>
            <w:r w:rsidRPr="00BE48EC">
              <w:rPr>
                <w:rFonts w:ascii="標楷體" w:eastAsia="標楷體" w:hAnsi="標楷體" w:hint="eastAsia"/>
                <w:b/>
                <w:color w:val="FF0000"/>
                <w:szCs w:val="28"/>
              </w:rPr>
              <w:t>，而是設</w:t>
            </w:r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有擋</w:t>
            </w:r>
            <w:proofErr w:type="gramStart"/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桿</w:t>
            </w:r>
            <w:proofErr w:type="gramEnd"/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，擋</w:t>
            </w:r>
            <w:proofErr w:type="gramStart"/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桿</w:t>
            </w:r>
            <w:proofErr w:type="gramEnd"/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不動，</w:t>
            </w:r>
            <w:proofErr w:type="gramStart"/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用以擋止</w:t>
            </w:r>
            <w:proofErr w:type="gramEnd"/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二連桿穿伸出門板邊框二穿孔之自由端而閉鎖車輛尾端</w:t>
            </w:r>
          </w:p>
        </w:tc>
        <w:tc>
          <w:tcPr>
            <w:tcW w:w="87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61680" w:rsidRPr="00BE48EC" w:rsidRDefault="00061680" w:rsidP="0007248E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Cs w:val="28"/>
              </w:rPr>
            </w:pPr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否</w:t>
            </w:r>
          </w:p>
        </w:tc>
      </w:tr>
    </w:tbl>
    <w:p w:rsidR="00061680" w:rsidRPr="00BE48EC" w:rsidRDefault="00061680">
      <w:pPr>
        <w:rPr>
          <w:rFonts w:ascii="標楷體" w:eastAsia="標楷體" w:hAnsi="標楷體" w:hint="eastAsia"/>
          <w:b/>
        </w:rPr>
      </w:pPr>
    </w:p>
    <w:p w:rsidR="00061680" w:rsidRPr="00BE48EC" w:rsidRDefault="00061680">
      <w:pPr>
        <w:rPr>
          <w:rFonts w:ascii="標楷體" w:eastAsia="標楷體" w:hAnsi="標楷體" w:hint="eastAsia"/>
          <w:b/>
        </w:rPr>
      </w:pPr>
    </w:p>
    <w:p w:rsidR="00061680" w:rsidRPr="00BE48EC" w:rsidRDefault="00061680">
      <w:pPr>
        <w:rPr>
          <w:rFonts w:ascii="標楷體" w:eastAsia="標楷體" w:hAnsi="標楷體" w:hint="eastAsia"/>
          <w:b/>
        </w:rPr>
      </w:pPr>
    </w:p>
    <w:p w:rsidR="00CD0931" w:rsidRPr="00BE48EC" w:rsidRDefault="00061680" w:rsidP="00CD0931">
      <w:pPr>
        <w:spacing w:beforeLines="50" w:afterLines="50"/>
        <w:rPr>
          <w:rFonts w:ascii="標楷體" w:eastAsia="標楷體" w:hAnsi="標楷體"/>
          <w:b/>
          <w:bCs/>
        </w:rPr>
      </w:pPr>
      <w:r w:rsidRPr="00BE48EC">
        <w:rPr>
          <w:rFonts w:ascii="標楷體" w:eastAsia="標楷體" w:hAnsi="標楷體"/>
          <w:b/>
        </w:rPr>
        <w:lastRenderedPageBreak/>
        <w:t>附表</w:t>
      </w:r>
      <w:proofErr w:type="gramStart"/>
      <w:r w:rsidRPr="00BE48EC">
        <w:rPr>
          <w:rFonts w:ascii="標楷體" w:eastAsia="標楷體" w:hAnsi="標楷體"/>
          <w:b/>
        </w:rPr>
        <w:t>三</w:t>
      </w:r>
      <w:proofErr w:type="gramEnd"/>
      <w:r w:rsidRPr="00BE48EC">
        <w:rPr>
          <w:rFonts w:ascii="標楷體" w:eastAsia="標楷體" w:hAnsi="標楷體"/>
          <w:b/>
        </w:rPr>
        <w:t>：</w:t>
      </w:r>
      <w:r w:rsidR="00CD0931" w:rsidRPr="00BE48EC">
        <w:rPr>
          <w:rFonts w:ascii="標楷體" w:eastAsia="標楷體" w:hAnsi="標楷體"/>
          <w:b/>
        </w:rPr>
        <w:t>系爭產品 3</w:t>
      </w:r>
      <w:r w:rsidR="00CD0931" w:rsidRPr="00BE48EC">
        <w:rPr>
          <w:rFonts w:ascii="標楷體" w:eastAsia="標楷體" w:hAnsi="標楷體"/>
          <w:b/>
          <w:bCs/>
        </w:rPr>
        <w:t>與系爭專利1請求項1之文義比對分析表：</w:t>
      </w:r>
    </w:p>
    <w:tbl>
      <w:tblPr>
        <w:tblW w:w="8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8"/>
        <w:gridCol w:w="2962"/>
        <w:gridCol w:w="1006"/>
        <w:gridCol w:w="2976"/>
        <w:gridCol w:w="872"/>
      </w:tblGrid>
      <w:tr w:rsidR="00CD0931" w:rsidRPr="00BE48EC" w:rsidTr="0007248E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  <w:shd w:val="clear" w:color="auto" w:fill="E0E0E0"/>
            <w:vAlign w:val="center"/>
          </w:tcPr>
          <w:p w:rsidR="00CD0931" w:rsidRPr="00BE48EC" w:rsidRDefault="00CD0931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要件編號</w:t>
            </w:r>
          </w:p>
        </w:tc>
        <w:tc>
          <w:tcPr>
            <w:tcW w:w="2962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CD0931" w:rsidRPr="00BE48EC" w:rsidRDefault="00CD0931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系爭專利1請求項1</w:t>
            </w:r>
          </w:p>
          <w:p w:rsidR="00CD0931" w:rsidRPr="00BE48EC" w:rsidRDefault="00CD0931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技術特徵</w:t>
            </w:r>
          </w:p>
        </w:tc>
        <w:tc>
          <w:tcPr>
            <w:tcW w:w="1006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CD0931" w:rsidRPr="00BE48EC" w:rsidRDefault="00CD0931" w:rsidP="0007248E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要件編號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CD0931" w:rsidRPr="00BE48EC" w:rsidRDefault="00487D7F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</w:rPr>
            </w:pPr>
            <w:r w:rsidRPr="00BE48EC">
              <w:rPr>
                <w:rFonts w:ascii="標楷體" w:eastAsia="標楷體" w:hAnsi="標楷體" w:hint="eastAsia"/>
                <w:b/>
              </w:rPr>
              <w:t>系爭產品</w:t>
            </w:r>
            <w:r w:rsidR="00CD0931" w:rsidRPr="00BE48EC">
              <w:rPr>
                <w:rFonts w:ascii="標楷體" w:eastAsia="標楷體" w:hAnsi="標楷體"/>
                <w:b/>
              </w:rPr>
              <w:t>3</w:t>
            </w:r>
          </w:p>
          <w:p w:rsidR="00CD0931" w:rsidRPr="00BE48EC" w:rsidRDefault="00CD0931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技術內容</w:t>
            </w:r>
          </w:p>
        </w:tc>
        <w:tc>
          <w:tcPr>
            <w:tcW w:w="872" w:type="dxa"/>
            <w:tcBorders>
              <w:top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CD0931" w:rsidRPr="00BE48EC" w:rsidRDefault="00CD0931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是否</w:t>
            </w:r>
          </w:p>
          <w:p w:rsidR="00CD0931" w:rsidRPr="00BE48EC" w:rsidRDefault="00CD0931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文義讀取</w:t>
            </w:r>
          </w:p>
        </w:tc>
      </w:tr>
      <w:tr w:rsidR="00CD0931" w:rsidRPr="00BE48EC" w:rsidTr="0007248E">
        <w:trPr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D0931" w:rsidRPr="00BE48EC" w:rsidRDefault="00CD0931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1A</w:t>
            </w:r>
          </w:p>
        </w:tc>
        <w:tc>
          <w:tcPr>
            <w:tcW w:w="2962" w:type="dxa"/>
            <w:tcBorders>
              <w:top w:val="single" w:sz="12" w:space="0" w:color="auto"/>
            </w:tcBorders>
            <w:vAlign w:val="center"/>
          </w:tcPr>
          <w:p w:rsidR="00CD0931" w:rsidRPr="00BE48EC" w:rsidRDefault="00CD0931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一種雙層載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之運輸卡車，該運輸卡車包括有一上層載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、一下層載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、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升降機構，以及由該升降機構帶動一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尾門升降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，其中； </w:t>
            </w:r>
          </w:p>
        </w:tc>
        <w:tc>
          <w:tcPr>
            <w:tcW w:w="1006" w:type="dxa"/>
            <w:tcBorders>
              <w:top w:val="single" w:sz="12" w:space="0" w:color="auto"/>
            </w:tcBorders>
            <w:vAlign w:val="center"/>
          </w:tcPr>
          <w:p w:rsidR="00CD0931" w:rsidRPr="00BE48EC" w:rsidRDefault="00CD0931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1a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vAlign w:val="center"/>
          </w:tcPr>
          <w:p w:rsidR="00CD0931" w:rsidRPr="00BE48EC" w:rsidRDefault="00CD0931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一種</w:t>
            </w:r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三</w:t>
            </w:r>
            <w:r w:rsidRPr="00BE48EC">
              <w:rPr>
                <w:rFonts w:ascii="標楷體" w:eastAsia="標楷體" w:hAnsi="標楷體"/>
                <w:szCs w:val="28"/>
              </w:rPr>
              <w:t>層載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之運輸卡車，該運輸卡車包括有一上層載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、</w:t>
            </w:r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一中層載</w:t>
            </w:r>
            <w:proofErr w:type="gramStart"/>
            <w:r w:rsidRPr="00BE48EC">
              <w:rPr>
                <w:rFonts w:ascii="標楷體" w:eastAsia="標楷體" w:hAnsi="標楷體"/>
                <w:b/>
                <w:color w:val="FF0000"/>
                <w:szCs w:val="28"/>
              </w:rPr>
              <w:t>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、一下層載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、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升降機構，以及由該升降機構帶動一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尾門升降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，其中；</w:t>
            </w:r>
          </w:p>
        </w:tc>
        <w:tc>
          <w:tcPr>
            <w:tcW w:w="87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D0931" w:rsidRPr="00BE48EC" w:rsidRDefault="00CD0931" w:rsidP="0007248E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Cs w:val="28"/>
                <w:u w:val="single"/>
              </w:rPr>
            </w:pPr>
            <w:r w:rsidRPr="00BE48EC">
              <w:rPr>
                <w:rFonts w:ascii="標楷體" w:eastAsia="標楷體" w:hAnsi="標楷體"/>
                <w:b/>
                <w:color w:val="FF0000"/>
                <w:szCs w:val="28"/>
                <w:u w:val="single"/>
              </w:rPr>
              <w:t>否</w:t>
            </w:r>
          </w:p>
        </w:tc>
      </w:tr>
      <w:tr w:rsidR="00CD0931" w:rsidRPr="00BE48EC" w:rsidTr="0007248E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CD0931" w:rsidRPr="00BE48EC" w:rsidRDefault="00CD0931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1B</w:t>
            </w:r>
          </w:p>
        </w:tc>
        <w:tc>
          <w:tcPr>
            <w:tcW w:w="2962" w:type="dxa"/>
            <w:vAlign w:val="center"/>
          </w:tcPr>
          <w:p w:rsidR="00CD0931" w:rsidRPr="00BE48EC" w:rsidRDefault="00CD0931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該運輸卡車之上層載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係可於該下層載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之上方</w:t>
            </w:r>
            <w:r w:rsidRPr="00BE48EC">
              <w:rPr>
                <w:rFonts w:ascii="標楷體" w:eastAsia="標楷體" w:hAnsi="標楷體" w:hint="eastAsia"/>
                <w:color w:val="FF0000"/>
                <w:szCs w:val="28"/>
                <w:lang w:eastAsia="zh-HK"/>
              </w:rPr>
              <w:t>控制</w:t>
            </w:r>
            <w:r w:rsidRPr="00BE48EC">
              <w:rPr>
                <w:rFonts w:ascii="標楷體" w:eastAsia="標楷體" w:hAnsi="標楷體"/>
                <w:szCs w:val="28"/>
              </w:rPr>
              <w:t>升降，而該升降機構係設置於該上、下層載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相對該運輸卡車之車頭的一端； </w:t>
            </w:r>
          </w:p>
        </w:tc>
        <w:tc>
          <w:tcPr>
            <w:tcW w:w="1006" w:type="dxa"/>
            <w:vAlign w:val="center"/>
          </w:tcPr>
          <w:p w:rsidR="00CD0931" w:rsidRPr="00BE48EC" w:rsidRDefault="00CD0931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1b</w:t>
            </w:r>
          </w:p>
        </w:tc>
        <w:tc>
          <w:tcPr>
            <w:tcW w:w="2976" w:type="dxa"/>
            <w:vAlign w:val="center"/>
          </w:tcPr>
          <w:p w:rsidR="00CD0931" w:rsidRPr="00BE48EC" w:rsidRDefault="00CD0931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該運輸卡車之上層載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係可於該下層載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之上方</w:t>
            </w:r>
            <w:r w:rsidRPr="00BE48EC">
              <w:rPr>
                <w:rFonts w:ascii="標楷體" w:eastAsia="標楷體" w:hAnsi="標楷體" w:hint="eastAsia"/>
                <w:color w:val="FF0000"/>
                <w:szCs w:val="28"/>
              </w:rPr>
              <w:t>控制</w:t>
            </w:r>
            <w:r w:rsidRPr="00BE48EC">
              <w:rPr>
                <w:rFonts w:ascii="標楷體" w:eastAsia="標楷體" w:hAnsi="標楷體"/>
                <w:szCs w:val="28"/>
              </w:rPr>
              <w:t>升降，而該升降機構係設置於該上、下層載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相對該運輸卡車之車頭的一端；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CD0931" w:rsidRPr="00BE48EC" w:rsidRDefault="00CD0931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CD0931" w:rsidRPr="00BE48EC" w:rsidTr="0007248E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CD0931" w:rsidRPr="00BE48EC" w:rsidRDefault="00CD0931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1C</w:t>
            </w:r>
          </w:p>
        </w:tc>
        <w:tc>
          <w:tcPr>
            <w:tcW w:w="2962" w:type="dxa"/>
            <w:vAlign w:val="center"/>
          </w:tcPr>
          <w:p w:rsidR="00CD0931" w:rsidRPr="00BE48EC" w:rsidRDefault="00CD0931" w:rsidP="0007248E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該升降機構包括有二軌道，各該軌道係分別設於該上、下層載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一端之兩側，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該尾門之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兩側係沿各該軌道升降，而該升降機構在二軌道其中至少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軌道內設有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動力裝置，以供帶動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該尾門</w:t>
            </w:r>
            <w:r w:rsidRPr="00BE48EC">
              <w:rPr>
                <w:rFonts w:ascii="標楷體" w:eastAsia="標楷體" w:hAnsi="標楷體" w:hint="eastAsia"/>
                <w:color w:val="FF0000"/>
                <w:szCs w:val="28"/>
                <w:lang w:eastAsia="zh-HK"/>
              </w:rPr>
              <w:t>可</w:t>
            </w:r>
            <w:proofErr w:type="gramEnd"/>
            <w:r w:rsidRPr="00BE48EC">
              <w:rPr>
                <w:rFonts w:ascii="標楷體" w:eastAsia="標楷體" w:hAnsi="標楷體" w:hint="eastAsia"/>
                <w:color w:val="FF0000"/>
                <w:szCs w:val="28"/>
                <w:lang w:eastAsia="zh-HK"/>
              </w:rPr>
              <w:t>依據該上、下層載</w:t>
            </w:r>
            <w:proofErr w:type="gramStart"/>
            <w:r w:rsidRPr="00BE48EC">
              <w:rPr>
                <w:rFonts w:ascii="標楷體" w:eastAsia="標楷體" w:hAnsi="標楷體" w:hint="eastAsia"/>
                <w:color w:val="FF0000"/>
                <w:szCs w:val="28"/>
                <w:lang w:eastAsia="zh-HK"/>
              </w:rPr>
              <w:t>檯</w:t>
            </w:r>
            <w:proofErr w:type="gramEnd"/>
            <w:r w:rsidRPr="00BE48EC">
              <w:rPr>
                <w:rFonts w:ascii="標楷體" w:eastAsia="標楷體" w:hAnsi="標楷體" w:hint="eastAsia"/>
                <w:color w:val="FF0000"/>
                <w:szCs w:val="28"/>
                <w:lang w:eastAsia="zh-HK"/>
              </w:rPr>
              <w:t>之高度隨意</w:t>
            </w:r>
            <w:r w:rsidRPr="00BE48EC">
              <w:rPr>
                <w:rFonts w:ascii="標楷體" w:eastAsia="標楷體" w:hAnsi="標楷體"/>
                <w:szCs w:val="28"/>
              </w:rPr>
              <w:t>升降；</w:t>
            </w:r>
            <w:r w:rsidRPr="00BE48EC">
              <w:rPr>
                <w:rFonts w:ascii="標楷體" w:eastAsia="標楷體" w:hAnsi="標楷體"/>
                <w:kern w:val="0"/>
                <w:szCs w:val="28"/>
              </w:rPr>
              <w:t xml:space="preserve"> </w:t>
            </w:r>
          </w:p>
        </w:tc>
        <w:tc>
          <w:tcPr>
            <w:tcW w:w="1006" w:type="dxa"/>
            <w:vAlign w:val="center"/>
          </w:tcPr>
          <w:p w:rsidR="00CD0931" w:rsidRPr="00BE48EC" w:rsidRDefault="00CD0931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1c</w:t>
            </w:r>
          </w:p>
        </w:tc>
        <w:tc>
          <w:tcPr>
            <w:tcW w:w="2976" w:type="dxa"/>
            <w:vAlign w:val="center"/>
          </w:tcPr>
          <w:p w:rsidR="00CD0931" w:rsidRPr="00BE48EC" w:rsidRDefault="00CD0931" w:rsidP="0007248E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該升降機構包括有二軌道，各該軌道係分別設於該上、下層載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檯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一端之兩側，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該尾門之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兩側係沿各該軌道升降，而該升降機構在二軌道其中至少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軌道內設有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動力裝置，以供帶動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該尾門</w:t>
            </w:r>
            <w:r w:rsidRPr="00BE48EC">
              <w:rPr>
                <w:rFonts w:ascii="標楷體" w:eastAsia="標楷體" w:hAnsi="標楷體" w:hint="eastAsia"/>
                <w:color w:val="FF0000"/>
                <w:szCs w:val="28"/>
              </w:rPr>
              <w:t>可</w:t>
            </w:r>
            <w:proofErr w:type="gramEnd"/>
            <w:r w:rsidRPr="00BE48EC">
              <w:rPr>
                <w:rFonts w:ascii="標楷體" w:eastAsia="標楷體" w:hAnsi="標楷體" w:hint="eastAsia"/>
                <w:color w:val="FF0000"/>
                <w:szCs w:val="28"/>
              </w:rPr>
              <w:t>依據該上、下層載</w:t>
            </w:r>
            <w:proofErr w:type="gramStart"/>
            <w:r w:rsidRPr="00BE48EC">
              <w:rPr>
                <w:rFonts w:ascii="標楷體" w:eastAsia="標楷體" w:hAnsi="標楷體" w:hint="eastAsia"/>
                <w:color w:val="FF0000"/>
                <w:szCs w:val="28"/>
              </w:rPr>
              <w:t>檯</w:t>
            </w:r>
            <w:proofErr w:type="gramEnd"/>
            <w:r w:rsidRPr="00BE48EC">
              <w:rPr>
                <w:rFonts w:ascii="標楷體" w:eastAsia="標楷體" w:hAnsi="標楷體" w:hint="eastAsia"/>
                <w:color w:val="FF0000"/>
                <w:szCs w:val="28"/>
              </w:rPr>
              <w:t>之高度隨意</w:t>
            </w:r>
            <w:r w:rsidRPr="00BE48EC">
              <w:rPr>
                <w:rFonts w:ascii="標楷體" w:eastAsia="標楷體" w:hAnsi="標楷體"/>
                <w:szCs w:val="28"/>
              </w:rPr>
              <w:t>升降；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CD0931" w:rsidRPr="00BE48EC" w:rsidRDefault="00CD0931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CD0931" w:rsidRPr="00BE48EC" w:rsidTr="0007248E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CD0931" w:rsidRPr="00BE48EC" w:rsidRDefault="00CD0931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1D</w:t>
            </w:r>
          </w:p>
        </w:tc>
        <w:tc>
          <w:tcPr>
            <w:tcW w:w="2962" w:type="dxa"/>
            <w:vAlign w:val="center"/>
          </w:tcPr>
          <w:p w:rsidR="00CD0931" w:rsidRPr="00BE48EC" w:rsidRDefault="00CD0931" w:rsidP="0007248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該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尾門係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為一可供承載貨物之平台，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該尾門之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兩側分別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向上延伸的立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桿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，各該立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桿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係分別容置於該升降機構之各該軌道內，並沿各該軌道移動，且其中至少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桿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係與對應之動力裝置連接，以供該動力裝置帶動各該立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桿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於各該軌道內升降移動。</w:t>
            </w:r>
            <w:r w:rsidRPr="00BE48EC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006" w:type="dxa"/>
            <w:vAlign w:val="center"/>
          </w:tcPr>
          <w:p w:rsidR="00CD0931" w:rsidRPr="00BE48EC" w:rsidRDefault="00CD0931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1d</w:t>
            </w:r>
          </w:p>
        </w:tc>
        <w:tc>
          <w:tcPr>
            <w:tcW w:w="2976" w:type="dxa"/>
            <w:vAlign w:val="center"/>
          </w:tcPr>
          <w:p w:rsidR="00CD0931" w:rsidRPr="00BE48EC" w:rsidRDefault="00CD0931" w:rsidP="0007248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該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尾門係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為一可供承載貨物之平台，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該尾門之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兩側分別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向上延伸的立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桿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，各該立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桿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係分別容置於該升降機構之各該軌道內，並沿各該軌道移動，且其中至少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桿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係與對應之動力裝置連接，以供該動力裝置帶動各該立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桿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於各該軌道內升降移動；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CD0931" w:rsidRPr="00BE48EC" w:rsidRDefault="00CD0931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</w:tbl>
    <w:p w:rsidR="00D97978" w:rsidRPr="00BE48EC" w:rsidRDefault="00D97978">
      <w:pPr>
        <w:rPr>
          <w:rFonts w:ascii="標楷體" w:eastAsia="標楷體" w:hAnsi="標楷體" w:hint="eastAsia"/>
          <w:b/>
        </w:rPr>
      </w:pPr>
    </w:p>
    <w:p w:rsidR="001324A5" w:rsidRPr="00BE48EC" w:rsidRDefault="001324A5">
      <w:pPr>
        <w:rPr>
          <w:rFonts w:ascii="標楷體" w:eastAsia="標楷體" w:hAnsi="標楷體" w:hint="eastAsia"/>
          <w:b/>
        </w:rPr>
      </w:pPr>
    </w:p>
    <w:p w:rsidR="001324A5" w:rsidRPr="00BE48EC" w:rsidRDefault="001324A5">
      <w:pPr>
        <w:rPr>
          <w:rFonts w:ascii="標楷體" w:eastAsia="標楷體" w:hAnsi="標楷體" w:hint="eastAsia"/>
          <w:b/>
        </w:rPr>
      </w:pPr>
    </w:p>
    <w:p w:rsidR="001324A5" w:rsidRPr="00BE48EC" w:rsidRDefault="001324A5">
      <w:pPr>
        <w:rPr>
          <w:rFonts w:ascii="標楷體" w:eastAsia="標楷體" w:hAnsi="標楷體" w:hint="eastAsia"/>
          <w:b/>
        </w:rPr>
      </w:pPr>
    </w:p>
    <w:p w:rsidR="001324A5" w:rsidRPr="00BE48EC" w:rsidRDefault="001324A5">
      <w:pPr>
        <w:rPr>
          <w:rFonts w:ascii="標楷體" w:eastAsia="標楷體" w:hAnsi="標楷體" w:hint="eastAsia"/>
          <w:b/>
        </w:rPr>
      </w:pPr>
    </w:p>
    <w:p w:rsidR="001324A5" w:rsidRPr="00BE48EC" w:rsidRDefault="001324A5">
      <w:pPr>
        <w:rPr>
          <w:rFonts w:ascii="標楷體" w:eastAsia="標楷體" w:hAnsi="標楷體" w:hint="eastAsia"/>
          <w:b/>
        </w:rPr>
      </w:pPr>
    </w:p>
    <w:p w:rsidR="001324A5" w:rsidRPr="00BE48EC" w:rsidRDefault="001324A5" w:rsidP="001324A5">
      <w:pPr>
        <w:spacing w:beforeLines="50" w:afterLines="50"/>
        <w:rPr>
          <w:rFonts w:ascii="標楷體" w:eastAsia="標楷體" w:hAnsi="標楷體"/>
          <w:b/>
          <w:bCs/>
        </w:rPr>
      </w:pPr>
      <w:r w:rsidRPr="00BE48EC">
        <w:rPr>
          <w:rFonts w:ascii="標楷體" w:eastAsia="標楷體" w:hAnsi="標楷體" w:hint="eastAsia"/>
          <w:b/>
        </w:rPr>
        <w:lastRenderedPageBreak/>
        <w:t>附表四：系爭產品</w:t>
      </w:r>
      <w:r w:rsidRPr="00BE48EC">
        <w:rPr>
          <w:rFonts w:ascii="標楷體" w:eastAsia="標楷體" w:hAnsi="標楷體"/>
          <w:b/>
        </w:rPr>
        <w:t>3</w:t>
      </w:r>
      <w:r w:rsidRPr="00BE48EC">
        <w:rPr>
          <w:rFonts w:ascii="標楷體" w:eastAsia="標楷體" w:hAnsi="標楷體"/>
          <w:b/>
          <w:bCs/>
        </w:rPr>
        <w:t>與系爭專利2請求項1之文義比對分析表：</w:t>
      </w:r>
    </w:p>
    <w:tbl>
      <w:tblPr>
        <w:tblW w:w="8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8"/>
        <w:gridCol w:w="2962"/>
        <w:gridCol w:w="1006"/>
        <w:gridCol w:w="2976"/>
        <w:gridCol w:w="872"/>
      </w:tblGrid>
      <w:tr w:rsidR="001324A5" w:rsidRPr="00BE48EC" w:rsidTr="0007248E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  <w:shd w:val="clear" w:color="auto" w:fill="E0E0E0"/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要件編號</w:t>
            </w:r>
          </w:p>
        </w:tc>
        <w:tc>
          <w:tcPr>
            <w:tcW w:w="2962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系爭專利2請求項1</w:t>
            </w:r>
          </w:p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技術特徵</w:t>
            </w:r>
          </w:p>
        </w:tc>
        <w:tc>
          <w:tcPr>
            <w:tcW w:w="1006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bCs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要件編號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1324A5" w:rsidRPr="00BE48EC" w:rsidRDefault="00487D7F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</w:rPr>
            </w:pPr>
            <w:r w:rsidRPr="00BE48EC">
              <w:rPr>
                <w:rFonts w:ascii="標楷體" w:eastAsia="標楷體" w:hAnsi="標楷體" w:hint="eastAsia"/>
                <w:b/>
              </w:rPr>
              <w:t>系爭產品</w:t>
            </w:r>
            <w:r w:rsidR="001324A5" w:rsidRPr="00BE48EC">
              <w:rPr>
                <w:rFonts w:ascii="標楷體" w:eastAsia="標楷體" w:hAnsi="標楷體"/>
                <w:b/>
              </w:rPr>
              <w:t>3</w:t>
            </w:r>
          </w:p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技術內容</w:t>
            </w:r>
          </w:p>
        </w:tc>
        <w:tc>
          <w:tcPr>
            <w:tcW w:w="872" w:type="dxa"/>
            <w:tcBorders>
              <w:top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是否</w:t>
            </w:r>
          </w:p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文義讀取</w:t>
            </w:r>
          </w:p>
        </w:tc>
      </w:tr>
      <w:tr w:rsidR="001324A5" w:rsidRPr="00BE48EC" w:rsidTr="0007248E">
        <w:trPr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1A</w:t>
            </w:r>
          </w:p>
        </w:tc>
        <w:tc>
          <w:tcPr>
            <w:tcW w:w="2962" w:type="dxa"/>
            <w:tcBorders>
              <w:top w:val="single" w:sz="12" w:space="0" w:color="auto"/>
            </w:tcBorders>
            <w:vAlign w:val="center"/>
          </w:tcPr>
          <w:p w:rsidR="001324A5" w:rsidRPr="00BE48EC" w:rsidRDefault="001324A5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一種三層式運輸載具，包括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車頭、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底層平台、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中層升降台、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頂層升降台及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升降平台，其中該車頭連結在底層平台的一端，該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昇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降平台連結該底層平台而位在與該車頭相對的另一端， </w:t>
            </w:r>
          </w:p>
        </w:tc>
        <w:tc>
          <w:tcPr>
            <w:tcW w:w="1006" w:type="dxa"/>
            <w:tcBorders>
              <w:top w:val="single" w:sz="12" w:space="0" w:color="auto"/>
            </w:tcBorders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1a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vAlign w:val="center"/>
          </w:tcPr>
          <w:p w:rsidR="001324A5" w:rsidRPr="00BE48EC" w:rsidRDefault="001324A5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一種三層式運輸載具，包括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車頭、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底層平台、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中層升降台、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頂層升降台及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升降平台，其中該車頭連結在底層平台的一端，該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昇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降平台連結該底層平台而位在與該車頭相對的另一端，</w:t>
            </w:r>
          </w:p>
        </w:tc>
        <w:tc>
          <w:tcPr>
            <w:tcW w:w="87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324A5" w:rsidRPr="00BE48EC" w:rsidRDefault="001324A5" w:rsidP="0007248E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Cs w:val="28"/>
                <w:u w:val="single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1324A5" w:rsidRPr="00BE48EC" w:rsidTr="0007248E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1B</w:t>
            </w:r>
          </w:p>
        </w:tc>
        <w:tc>
          <w:tcPr>
            <w:tcW w:w="2962" w:type="dxa"/>
            <w:vAlign w:val="center"/>
          </w:tcPr>
          <w:p w:rsidR="001324A5" w:rsidRPr="00BE48EC" w:rsidRDefault="001324A5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該中層升降台以至少四相對位在對角之第一液壓缸可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昇降地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連結於該底層平台，而在該底層平台及該中層升降台之間形成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可調整高度限制的下層空間， </w:t>
            </w:r>
          </w:p>
        </w:tc>
        <w:tc>
          <w:tcPr>
            <w:tcW w:w="1006" w:type="dxa"/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1b</w:t>
            </w:r>
          </w:p>
        </w:tc>
        <w:tc>
          <w:tcPr>
            <w:tcW w:w="2976" w:type="dxa"/>
            <w:vAlign w:val="center"/>
          </w:tcPr>
          <w:p w:rsidR="001324A5" w:rsidRPr="00BE48EC" w:rsidRDefault="001324A5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該中層升降台以至少四相對位在對角之第一液壓缸可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昇降地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連結於該底層平台，而在該底層平台及該中層升降台之間形成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可調整高度限制的下層空間，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1324A5" w:rsidRPr="00BE48EC" w:rsidRDefault="001324A5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1324A5" w:rsidRPr="00BE48EC" w:rsidTr="0007248E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1C</w:t>
            </w:r>
          </w:p>
        </w:tc>
        <w:tc>
          <w:tcPr>
            <w:tcW w:w="2962" w:type="dxa"/>
            <w:vAlign w:val="center"/>
          </w:tcPr>
          <w:p w:rsidR="001324A5" w:rsidRPr="00BE48EC" w:rsidRDefault="001324A5" w:rsidP="0007248E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且該頂層升降台亦以至少四相對位在對角之第二液壓缸可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昇降地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連結於該中層升降台，而在該中層升降台及該頂層升降台之間形成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可調整高度限制的上層空間，</w:t>
            </w:r>
            <w:r w:rsidRPr="00BE48EC">
              <w:rPr>
                <w:rFonts w:ascii="標楷體" w:eastAsia="標楷體" w:hAnsi="標楷體"/>
                <w:kern w:val="0"/>
                <w:szCs w:val="28"/>
              </w:rPr>
              <w:t xml:space="preserve"> </w:t>
            </w:r>
          </w:p>
        </w:tc>
        <w:tc>
          <w:tcPr>
            <w:tcW w:w="1006" w:type="dxa"/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1c</w:t>
            </w:r>
          </w:p>
        </w:tc>
        <w:tc>
          <w:tcPr>
            <w:tcW w:w="2976" w:type="dxa"/>
            <w:vAlign w:val="center"/>
          </w:tcPr>
          <w:p w:rsidR="001324A5" w:rsidRPr="00BE48EC" w:rsidRDefault="001324A5" w:rsidP="0007248E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且該頂層升降台亦以至少四相對位在對角之第二液壓缸可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昇降地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連結於該中層升降台，而在該中層升降台及該頂層升降台之間形成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可調整高度限制的上層空間，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1324A5" w:rsidRPr="00BE48EC" w:rsidRDefault="001324A5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1324A5" w:rsidRPr="00BE48EC" w:rsidTr="0007248E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1D</w:t>
            </w:r>
          </w:p>
        </w:tc>
        <w:tc>
          <w:tcPr>
            <w:tcW w:w="2962" w:type="dxa"/>
            <w:vAlign w:val="center"/>
          </w:tcPr>
          <w:p w:rsidR="001324A5" w:rsidRPr="00BE48EC" w:rsidRDefault="001324A5" w:rsidP="0007248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該升降平台可被調整至與該底層平台、中層升降台及頂層升降台分別等高。</w:t>
            </w:r>
            <w:r w:rsidRPr="00BE48EC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006" w:type="dxa"/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1d</w:t>
            </w:r>
          </w:p>
        </w:tc>
        <w:tc>
          <w:tcPr>
            <w:tcW w:w="2976" w:type="dxa"/>
            <w:vAlign w:val="center"/>
          </w:tcPr>
          <w:p w:rsidR="001324A5" w:rsidRPr="00BE48EC" w:rsidRDefault="001324A5" w:rsidP="0007248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該升降平台可被調整至與該底層平台、中層升降台及頂層升降台分別等高。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1324A5" w:rsidRPr="00BE48EC" w:rsidRDefault="001324A5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</w:tbl>
    <w:p w:rsidR="001324A5" w:rsidRPr="00BE48EC" w:rsidRDefault="001324A5" w:rsidP="001324A5">
      <w:pPr>
        <w:spacing w:beforeLines="100" w:afterLines="50"/>
        <w:rPr>
          <w:rFonts w:ascii="標楷體" w:eastAsia="標楷體" w:hAnsi="標楷體" w:hint="eastAsia"/>
          <w:b/>
        </w:rPr>
      </w:pPr>
    </w:p>
    <w:p w:rsidR="00395595" w:rsidRDefault="00395595" w:rsidP="001324A5">
      <w:pPr>
        <w:spacing w:beforeLines="100" w:afterLines="50"/>
        <w:rPr>
          <w:rFonts w:ascii="標楷體" w:eastAsia="標楷體" w:hAnsi="標楷體" w:hint="eastAsia"/>
          <w:b/>
        </w:rPr>
      </w:pPr>
    </w:p>
    <w:p w:rsidR="00395595" w:rsidRDefault="00395595" w:rsidP="001324A5">
      <w:pPr>
        <w:spacing w:beforeLines="100" w:afterLines="50"/>
        <w:rPr>
          <w:rFonts w:ascii="標楷體" w:eastAsia="標楷體" w:hAnsi="標楷體" w:hint="eastAsia"/>
          <w:b/>
        </w:rPr>
      </w:pPr>
    </w:p>
    <w:p w:rsidR="00395595" w:rsidRDefault="00395595" w:rsidP="001324A5">
      <w:pPr>
        <w:spacing w:beforeLines="100" w:afterLines="50"/>
        <w:rPr>
          <w:rFonts w:ascii="標楷體" w:eastAsia="標楷體" w:hAnsi="標楷體" w:hint="eastAsia"/>
          <w:b/>
        </w:rPr>
      </w:pPr>
    </w:p>
    <w:p w:rsidR="00395595" w:rsidRDefault="00395595" w:rsidP="001324A5">
      <w:pPr>
        <w:spacing w:beforeLines="100" w:afterLines="50"/>
        <w:rPr>
          <w:rFonts w:ascii="標楷體" w:eastAsia="標楷體" w:hAnsi="標楷體" w:hint="eastAsia"/>
          <w:b/>
        </w:rPr>
      </w:pPr>
    </w:p>
    <w:p w:rsidR="00395595" w:rsidRDefault="00395595" w:rsidP="001324A5">
      <w:pPr>
        <w:spacing w:beforeLines="100" w:afterLines="50"/>
        <w:rPr>
          <w:rFonts w:ascii="標楷體" w:eastAsia="標楷體" w:hAnsi="標楷體" w:hint="eastAsia"/>
          <w:b/>
        </w:rPr>
      </w:pPr>
    </w:p>
    <w:p w:rsidR="001324A5" w:rsidRPr="00BE48EC" w:rsidRDefault="001324A5" w:rsidP="001324A5">
      <w:pPr>
        <w:spacing w:beforeLines="100" w:afterLines="50"/>
        <w:rPr>
          <w:rFonts w:ascii="標楷體" w:eastAsia="標楷體" w:hAnsi="標楷體"/>
          <w:b/>
          <w:bCs/>
        </w:rPr>
      </w:pPr>
      <w:r w:rsidRPr="00BE48EC">
        <w:rPr>
          <w:rFonts w:ascii="標楷體" w:eastAsia="標楷體" w:hAnsi="標楷體"/>
          <w:b/>
        </w:rPr>
        <w:lastRenderedPageBreak/>
        <w:t>附表五：</w:t>
      </w:r>
      <w:r w:rsidR="00E16A21" w:rsidRPr="00BE48EC">
        <w:rPr>
          <w:rFonts w:ascii="標楷體" w:eastAsia="標楷體" w:hAnsi="標楷體"/>
          <w:b/>
        </w:rPr>
        <w:t>系爭產品</w:t>
      </w:r>
      <w:r w:rsidRPr="00BE48EC">
        <w:rPr>
          <w:rFonts w:ascii="標楷體" w:eastAsia="標楷體" w:hAnsi="標楷體"/>
          <w:b/>
        </w:rPr>
        <w:t>3</w:t>
      </w:r>
      <w:r w:rsidRPr="00BE48EC">
        <w:rPr>
          <w:rFonts w:ascii="標楷體" w:eastAsia="標楷體" w:hAnsi="標楷體"/>
          <w:b/>
          <w:bCs/>
        </w:rPr>
        <w:t>與系爭專利3請求項1之文義比對分析表：</w:t>
      </w:r>
    </w:p>
    <w:tbl>
      <w:tblPr>
        <w:tblW w:w="8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8"/>
        <w:gridCol w:w="2962"/>
        <w:gridCol w:w="1006"/>
        <w:gridCol w:w="2976"/>
        <w:gridCol w:w="872"/>
      </w:tblGrid>
      <w:tr w:rsidR="001324A5" w:rsidRPr="00BE48EC" w:rsidTr="0007248E">
        <w:trPr>
          <w:trHeight w:val="265"/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  <w:shd w:val="clear" w:color="auto" w:fill="E0E0E0"/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要件編號</w:t>
            </w:r>
          </w:p>
        </w:tc>
        <w:tc>
          <w:tcPr>
            <w:tcW w:w="2962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系爭專利3請求項1</w:t>
            </w:r>
          </w:p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技術特徵</w:t>
            </w:r>
          </w:p>
        </w:tc>
        <w:tc>
          <w:tcPr>
            <w:tcW w:w="1006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bCs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要件編號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shd w:val="clear" w:color="auto" w:fill="E0E0E0"/>
            <w:vAlign w:val="center"/>
          </w:tcPr>
          <w:p w:rsidR="001324A5" w:rsidRPr="00BE48EC" w:rsidRDefault="00487D7F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</w:rPr>
            </w:pPr>
            <w:r w:rsidRPr="00BE48EC">
              <w:rPr>
                <w:rFonts w:ascii="標楷體" w:eastAsia="標楷體" w:hAnsi="標楷體" w:hint="eastAsia"/>
                <w:b/>
              </w:rPr>
              <w:t>系爭產品</w:t>
            </w:r>
            <w:r w:rsidR="001324A5" w:rsidRPr="00BE48EC">
              <w:rPr>
                <w:rFonts w:ascii="標楷體" w:eastAsia="標楷體" w:hAnsi="標楷體"/>
                <w:b/>
              </w:rPr>
              <w:t>3</w:t>
            </w:r>
          </w:p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技術內容</w:t>
            </w:r>
          </w:p>
        </w:tc>
        <w:tc>
          <w:tcPr>
            <w:tcW w:w="872" w:type="dxa"/>
            <w:tcBorders>
              <w:top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是否</w:t>
            </w:r>
          </w:p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b/>
                <w:szCs w:val="28"/>
              </w:rPr>
            </w:pPr>
            <w:r w:rsidRPr="00BE48EC">
              <w:rPr>
                <w:rFonts w:ascii="標楷體" w:eastAsia="標楷體" w:hAnsi="標楷體"/>
                <w:b/>
                <w:szCs w:val="28"/>
              </w:rPr>
              <w:t>文義讀取</w:t>
            </w:r>
          </w:p>
        </w:tc>
      </w:tr>
      <w:tr w:rsidR="001324A5" w:rsidRPr="00BE48EC" w:rsidTr="0007248E">
        <w:trPr>
          <w:jc w:val="center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1A</w:t>
            </w:r>
          </w:p>
        </w:tc>
        <w:tc>
          <w:tcPr>
            <w:tcW w:w="2962" w:type="dxa"/>
            <w:tcBorders>
              <w:top w:val="single" w:sz="12" w:space="0" w:color="auto"/>
            </w:tcBorders>
            <w:vAlign w:val="center"/>
          </w:tcPr>
          <w:p w:rsidR="001324A5" w:rsidRPr="00BE48EC" w:rsidRDefault="001324A5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一種可升降及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折收之尾門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，其設於車輛相對於車頭之尾端，該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尾門於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該尾端兩側分別設有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直立的軌道及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設於該軌道中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之滑座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，其中： </w:t>
            </w:r>
          </w:p>
        </w:tc>
        <w:tc>
          <w:tcPr>
            <w:tcW w:w="1006" w:type="dxa"/>
            <w:tcBorders>
              <w:top w:val="single" w:sz="12" w:space="0" w:color="auto"/>
            </w:tcBorders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1a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vAlign w:val="center"/>
          </w:tcPr>
          <w:p w:rsidR="001324A5" w:rsidRPr="00BE48EC" w:rsidRDefault="001324A5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一種可升降及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折收之尾門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，其設於車輛相對於車頭之尾端，該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尾門於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該尾端兩側分別設有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直立的軌道及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設於該軌道中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之滑座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，其中：</w:t>
            </w:r>
          </w:p>
        </w:tc>
        <w:tc>
          <w:tcPr>
            <w:tcW w:w="87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324A5" w:rsidRPr="00BE48EC" w:rsidRDefault="001324A5" w:rsidP="0007248E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Cs w:val="28"/>
                <w:u w:val="single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1324A5" w:rsidRPr="00BE48EC" w:rsidTr="0007248E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1B</w:t>
            </w:r>
          </w:p>
        </w:tc>
        <w:tc>
          <w:tcPr>
            <w:tcW w:w="2962" w:type="dxa"/>
            <w:vAlign w:val="center"/>
          </w:tcPr>
          <w:p w:rsidR="001324A5" w:rsidRPr="00BE48EC" w:rsidRDefault="001324A5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該軌道開設有一朝車輛尾端外之開口，而該軌道內設有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該滑座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 xml:space="preserve">及可拉動一線體之驅動單元； </w:t>
            </w:r>
          </w:p>
        </w:tc>
        <w:tc>
          <w:tcPr>
            <w:tcW w:w="1006" w:type="dxa"/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1b</w:t>
            </w:r>
          </w:p>
        </w:tc>
        <w:tc>
          <w:tcPr>
            <w:tcW w:w="2976" w:type="dxa"/>
            <w:vAlign w:val="center"/>
          </w:tcPr>
          <w:p w:rsidR="001324A5" w:rsidRPr="00BE48EC" w:rsidRDefault="001324A5" w:rsidP="0007248E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該軌道開設有一朝車輛尾端外之開口，而該軌道內設有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該滑座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及可拉動一線體之驅動單元；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1324A5" w:rsidRPr="00BE48EC" w:rsidRDefault="001324A5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1324A5" w:rsidRPr="00BE48EC" w:rsidTr="0007248E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1C</w:t>
            </w:r>
          </w:p>
        </w:tc>
        <w:tc>
          <w:tcPr>
            <w:tcW w:w="2962" w:type="dxa"/>
            <w:vAlign w:val="center"/>
          </w:tcPr>
          <w:p w:rsidR="001324A5" w:rsidRPr="00BE48EC" w:rsidRDefault="001324A5" w:rsidP="0007248E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Cs w:val="28"/>
              </w:rPr>
            </w:pP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該滑座呈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L形而具有一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直立部及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一平伸部，該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平伸部朝外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伸出該軌道之開口，該平伸部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接有一可於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直立部與平伸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部間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轉之門板，而該直立部設有數滾輪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而滑設於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該軌道上，該直立部設有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平行於該平伸部之貫通槽，該貫通槽內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設有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內滑輪，而該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線體穿經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該貫通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槽且自該內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滑輪底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端繞過該內滑輪並固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接於該門板之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適當位置處；</w:t>
            </w:r>
            <w:r w:rsidRPr="00BE48EC">
              <w:rPr>
                <w:rFonts w:ascii="標楷體" w:eastAsia="標楷體" w:hAnsi="標楷體"/>
                <w:kern w:val="0"/>
                <w:szCs w:val="28"/>
              </w:rPr>
              <w:t xml:space="preserve"> </w:t>
            </w:r>
          </w:p>
        </w:tc>
        <w:tc>
          <w:tcPr>
            <w:tcW w:w="1006" w:type="dxa"/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1c</w:t>
            </w:r>
          </w:p>
        </w:tc>
        <w:tc>
          <w:tcPr>
            <w:tcW w:w="2976" w:type="dxa"/>
            <w:vAlign w:val="center"/>
          </w:tcPr>
          <w:p w:rsidR="001324A5" w:rsidRPr="00BE48EC" w:rsidRDefault="001324A5" w:rsidP="0007248E">
            <w:pPr>
              <w:spacing w:line="0" w:lineRule="atLeast"/>
              <w:jc w:val="both"/>
              <w:rPr>
                <w:rFonts w:ascii="標楷體" w:eastAsia="標楷體" w:hAnsi="標楷體"/>
                <w:kern w:val="0"/>
                <w:szCs w:val="28"/>
              </w:rPr>
            </w:pP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該滑座呈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L形而具有一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直立部及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一平伸部，該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平伸部朝外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伸出該軌道之開口，該平伸部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接有一可於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直立部與平伸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部間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轉之門板，而該直立部設有數滾輪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而滑設於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該軌道上，該直立部設有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平行於該平伸部之貫通槽，該貫通槽內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設有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內滑輪，而該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線體穿經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該貫通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槽且自該內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滑輪底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端繞過該內滑輪並固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接於該門板之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適當位置處；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1324A5" w:rsidRPr="00BE48EC" w:rsidRDefault="001324A5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  <w:tr w:rsidR="001324A5" w:rsidRPr="00BE48EC" w:rsidTr="0007248E">
        <w:trPr>
          <w:jc w:val="center"/>
        </w:trPr>
        <w:tc>
          <w:tcPr>
            <w:tcW w:w="958" w:type="dxa"/>
            <w:tcBorders>
              <w:left w:val="single" w:sz="12" w:space="0" w:color="auto"/>
            </w:tcBorders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1D</w:t>
            </w:r>
          </w:p>
        </w:tc>
        <w:tc>
          <w:tcPr>
            <w:tcW w:w="2962" w:type="dxa"/>
            <w:vAlign w:val="center"/>
          </w:tcPr>
          <w:p w:rsidR="001324A5" w:rsidRPr="00BE48EC" w:rsidRDefault="001324A5" w:rsidP="0007248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固定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該滑座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於該軌道內之相對位置的定位裝置，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俾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供該滑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座定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位後該門板受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該線體之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拉動而形成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樞轉收折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。</w:t>
            </w:r>
            <w:r w:rsidRPr="00BE48EC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006" w:type="dxa"/>
            <w:vAlign w:val="center"/>
          </w:tcPr>
          <w:p w:rsidR="001324A5" w:rsidRPr="00BE48EC" w:rsidRDefault="001324A5" w:rsidP="0007248E">
            <w:pPr>
              <w:spacing w:line="0" w:lineRule="atLeast"/>
              <w:jc w:val="distribute"/>
              <w:rPr>
                <w:rFonts w:ascii="標楷體" w:eastAsia="標楷體" w:hAnsi="標楷體"/>
                <w:kern w:val="0"/>
                <w:szCs w:val="28"/>
              </w:rPr>
            </w:pPr>
            <w:r w:rsidRPr="00BE48EC">
              <w:rPr>
                <w:rFonts w:ascii="標楷體" w:eastAsia="標楷體" w:hAnsi="標楷體"/>
                <w:kern w:val="0"/>
                <w:szCs w:val="28"/>
              </w:rPr>
              <w:t>1d</w:t>
            </w:r>
          </w:p>
        </w:tc>
        <w:tc>
          <w:tcPr>
            <w:tcW w:w="2976" w:type="dxa"/>
            <w:vAlign w:val="center"/>
          </w:tcPr>
          <w:p w:rsidR="001324A5" w:rsidRPr="00BE48EC" w:rsidRDefault="001324A5" w:rsidP="0007248E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一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固定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該滑座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於該軌道內之相對位置的定位裝置，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俾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供該滑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座定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位後該門板受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該線體之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拉動而形成</w:t>
            </w:r>
            <w:proofErr w:type="gramStart"/>
            <w:r w:rsidRPr="00BE48EC">
              <w:rPr>
                <w:rFonts w:ascii="標楷體" w:eastAsia="標楷體" w:hAnsi="標楷體"/>
                <w:szCs w:val="28"/>
              </w:rPr>
              <w:t>樞轉收折</w:t>
            </w:r>
            <w:proofErr w:type="gramEnd"/>
            <w:r w:rsidRPr="00BE48EC">
              <w:rPr>
                <w:rFonts w:ascii="標楷體" w:eastAsia="標楷體" w:hAnsi="標楷體"/>
                <w:szCs w:val="28"/>
              </w:rPr>
              <w:t>。</w:t>
            </w:r>
          </w:p>
        </w:tc>
        <w:tc>
          <w:tcPr>
            <w:tcW w:w="872" w:type="dxa"/>
            <w:tcBorders>
              <w:right w:val="single" w:sz="12" w:space="0" w:color="auto"/>
            </w:tcBorders>
            <w:vAlign w:val="center"/>
          </w:tcPr>
          <w:p w:rsidR="001324A5" w:rsidRPr="00BE48EC" w:rsidRDefault="001324A5" w:rsidP="0007248E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BE48EC">
              <w:rPr>
                <w:rFonts w:ascii="標楷體" w:eastAsia="標楷體" w:hAnsi="標楷體"/>
                <w:szCs w:val="28"/>
              </w:rPr>
              <w:t>是</w:t>
            </w:r>
          </w:p>
        </w:tc>
      </w:tr>
    </w:tbl>
    <w:p w:rsidR="001324A5" w:rsidRPr="00BE48EC" w:rsidRDefault="001324A5">
      <w:pPr>
        <w:rPr>
          <w:rFonts w:ascii="標楷體" w:eastAsia="標楷體" w:hAnsi="標楷體"/>
          <w:b/>
        </w:rPr>
      </w:pPr>
    </w:p>
    <w:sectPr w:rsidR="001324A5" w:rsidRPr="00BE48EC" w:rsidSect="00D26B3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F7E" w:rsidRDefault="00011F7E" w:rsidP="00E62CB3">
      <w:r>
        <w:separator/>
      </w:r>
    </w:p>
  </w:endnote>
  <w:endnote w:type="continuationSeparator" w:id="0">
    <w:p w:rsidR="00011F7E" w:rsidRDefault="00011F7E" w:rsidP="00E62C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F7E" w:rsidRDefault="00011F7E" w:rsidP="00E62CB3">
      <w:r>
        <w:separator/>
      </w:r>
    </w:p>
  </w:footnote>
  <w:footnote w:type="continuationSeparator" w:id="0">
    <w:p w:rsidR="00011F7E" w:rsidRDefault="00011F7E" w:rsidP="00E62C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62CB3"/>
    <w:rsid w:val="00011F7E"/>
    <w:rsid w:val="00061680"/>
    <w:rsid w:val="001324A5"/>
    <w:rsid w:val="00395595"/>
    <w:rsid w:val="00487D7F"/>
    <w:rsid w:val="00BE48EC"/>
    <w:rsid w:val="00CD0931"/>
    <w:rsid w:val="00D26B30"/>
    <w:rsid w:val="00D97978"/>
    <w:rsid w:val="00E16A21"/>
    <w:rsid w:val="00E62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B3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62C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62CB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62C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62CB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4367</Words>
  <Characters>4446</Characters>
  <Application>Microsoft Office Word</Application>
  <DocSecurity>0</DocSecurity>
  <Lines>572</Lines>
  <Paragraphs>236</Paragraphs>
  <ScaleCrop>false</ScaleCrop>
  <Company>Hewlett-Packard Company</Company>
  <LinksUpToDate>false</LinksUpToDate>
  <CharactersWithSpaces>4504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>審判Word系統版本:1071112-01</dc:description>
  <cp:lastModifiedBy>user</cp:lastModifiedBy>
  <cp:revision>3</cp:revision>
  <cp:lastPrinted>2019-11-21T06:16:00Z</cp:lastPrinted>
  <dcterms:created xsi:type="dcterms:W3CDTF">2019-11-21T06:07:00Z</dcterms:created>
  <dcterms:modified xsi:type="dcterms:W3CDTF">2019-11-21T07:26:00Z</dcterms:modified>
</cp:coreProperties>
</file>