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670" w:rsidRPr="00C12670" w:rsidRDefault="00187F8F" w:rsidP="00C12670">
      <w:pPr>
        <w:rPr>
          <w:rFonts w:ascii="Book Antiqua" w:eastAsia="標楷體" w:hAnsi="Book Antiqua" w:cs="Times New Roman"/>
          <w:b/>
          <w:sz w:val="28"/>
          <w:szCs w:val="24"/>
        </w:rPr>
      </w:pPr>
      <w:r w:rsidRPr="00E97448">
        <w:rPr>
          <w:rFonts w:ascii="Book Antiqua" w:eastAsia="標楷體" w:hAnsi="Book Antiqua" w:cs="Times New Roman"/>
          <w:b/>
          <w:bCs/>
          <w:sz w:val="28"/>
          <w:szCs w:val="24"/>
        </w:rPr>
        <w:t>附表一：</w:t>
      </w:r>
      <w:r w:rsidR="00C12670" w:rsidRPr="00C12670">
        <w:rPr>
          <w:rFonts w:ascii="Book Antiqua" w:eastAsia="標楷體" w:hAnsi="Book Antiqua" w:cs="Times New Roman"/>
          <w:b/>
          <w:bCs/>
          <w:sz w:val="28"/>
          <w:szCs w:val="24"/>
        </w:rPr>
        <w:t>系爭專利請求項</w:t>
      </w:r>
      <w:r w:rsidR="00C12670" w:rsidRPr="00C12670">
        <w:rPr>
          <w:rFonts w:ascii="Book Antiqua" w:eastAsia="標楷體" w:hAnsi="Book Antiqua" w:cs="Times New Roman"/>
          <w:b/>
          <w:bCs/>
          <w:sz w:val="28"/>
          <w:szCs w:val="24"/>
        </w:rPr>
        <w:t>1</w:t>
      </w:r>
      <w:r w:rsidR="00C12670" w:rsidRPr="00C12670">
        <w:rPr>
          <w:rFonts w:ascii="Book Antiqua" w:eastAsia="標楷體" w:hAnsi="Book Antiqua" w:cs="Times New Roman"/>
          <w:b/>
          <w:bCs/>
          <w:sz w:val="28"/>
          <w:szCs w:val="24"/>
        </w:rPr>
        <w:t>與系爭產品之</w:t>
      </w:r>
      <w:bookmarkStart w:id="0" w:name="_GoBack"/>
      <w:bookmarkEnd w:id="0"/>
      <w:r w:rsidR="00C12670" w:rsidRPr="00C12670">
        <w:rPr>
          <w:rFonts w:ascii="Book Antiqua" w:eastAsia="標楷體" w:hAnsi="Book Antiqua" w:cs="Times New Roman"/>
          <w:b/>
          <w:bCs/>
          <w:sz w:val="28"/>
          <w:szCs w:val="24"/>
        </w:rPr>
        <w:t>文義</w:t>
      </w:r>
      <w:r w:rsidR="00C12670" w:rsidRPr="00C12670">
        <w:rPr>
          <w:rFonts w:ascii="Book Antiqua" w:eastAsia="標楷體" w:hAnsi="Book Antiqua" w:cs="Times New Roman" w:hint="eastAsia"/>
          <w:b/>
          <w:bCs/>
          <w:sz w:val="28"/>
          <w:szCs w:val="24"/>
        </w:rPr>
        <w:t>讀取</w:t>
      </w:r>
      <w:r w:rsidR="00C12670" w:rsidRPr="00C12670">
        <w:rPr>
          <w:rFonts w:ascii="Book Antiqua" w:eastAsia="標楷體" w:hAnsi="Book Antiqua" w:cs="Times New Roman"/>
          <w:b/>
          <w:bCs/>
          <w:sz w:val="28"/>
          <w:szCs w:val="24"/>
        </w:rPr>
        <w:t>比對表：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409"/>
        <w:gridCol w:w="708"/>
        <w:gridCol w:w="3427"/>
        <w:gridCol w:w="792"/>
      </w:tblGrid>
      <w:tr w:rsidR="00C12670" w:rsidRPr="00C12670" w:rsidTr="008353C4">
        <w:trPr>
          <w:jc w:val="center"/>
        </w:trPr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distribute"/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  <w:t>要件</w:t>
            </w:r>
          </w:p>
        </w:tc>
        <w:tc>
          <w:tcPr>
            <w:tcW w:w="34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distribute"/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  <w:t>系爭專利請求項</w:t>
            </w:r>
            <w:r w:rsidRPr="00C12670"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  <w:t>1</w:t>
            </w:r>
          </w:p>
          <w:p w:rsidR="00C12670" w:rsidRPr="00C12670" w:rsidRDefault="00C12670" w:rsidP="00C12670">
            <w:pPr>
              <w:spacing w:line="0" w:lineRule="atLeast"/>
              <w:jc w:val="distribute"/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  <w:t>技術特徵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70" w:rsidRPr="00C12670" w:rsidRDefault="00C12670" w:rsidP="00C12670">
            <w:pPr>
              <w:spacing w:line="0" w:lineRule="atLeast"/>
              <w:jc w:val="distribute"/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  <w:t>要件</w:t>
            </w:r>
          </w:p>
        </w:tc>
        <w:tc>
          <w:tcPr>
            <w:tcW w:w="34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distribute"/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  <w:t>系爭產品</w:t>
            </w:r>
          </w:p>
          <w:p w:rsidR="00C12670" w:rsidRPr="00C12670" w:rsidRDefault="00C12670" w:rsidP="00C12670">
            <w:pPr>
              <w:spacing w:line="0" w:lineRule="atLeast"/>
              <w:jc w:val="distribute"/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  <w:t>技術內容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distribute"/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/>
                <w:bCs/>
                <w:sz w:val="28"/>
                <w:szCs w:val="24"/>
              </w:rPr>
              <w:t>文義讀取</w:t>
            </w:r>
          </w:p>
        </w:tc>
      </w:tr>
      <w:tr w:rsidR="00C12670" w:rsidRPr="00C12670" w:rsidTr="008353C4">
        <w:trPr>
          <w:jc w:val="center"/>
        </w:trPr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1A</w:t>
            </w:r>
          </w:p>
        </w:tc>
        <w:tc>
          <w:tcPr>
            <w:tcW w:w="34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/>
                <w:sz w:val="28"/>
                <w:szCs w:val="24"/>
              </w:rPr>
              <w:t>一</w:t>
            </w: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種防止滑移的把手結構，係包括</w:t>
            </w:r>
            <w:r w:rsidRPr="00C12670">
              <w:rPr>
                <w:rFonts w:ascii="Book Antiqua" w:eastAsia="標楷體" w:hAnsi="Book Antiqua" w:cs="Times New Roman"/>
                <w:sz w:val="28"/>
                <w:szCs w:val="24"/>
              </w:rPr>
              <w:t>：</w:t>
            </w: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一把手框體，該把手框體係包括一框本體與一扳動裝置，該框本體內形成一容置空間，該框本體的一側設有一容置孔，該框本體的另側設有一穿孔，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1a</w:t>
            </w:r>
          </w:p>
        </w:tc>
        <w:tc>
          <w:tcPr>
            <w:tcW w:w="34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t>一種防止抽屜滑移的把手結構，具有：把手框體，包括框本體與扳動裝置，框本體內形成容置空間，框本體的一側設有容置孔，框本體的另側設有穿孔，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是</w:t>
            </w:r>
          </w:p>
        </w:tc>
      </w:tr>
      <w:tr w:rsidR="00C12670" w:rsidRPr="00C12670" w:rsidTr="008353C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1B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該扳動裝置係樞接於該框本體的內側兩端，該框本體係用以固設於一滑動本體的一側上，該滑動本體係用以凹設固定該框本體；以及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1b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t>扳動裝置樞接於框本體的內側兩端，框本體固設於滑動本體的一側上，滑動本體用以凹設固定框本體；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是</w:t>
            </w:r>
          </w:p>
        </w:tc>
      </w:tr>
      <w:tr w:rsidR="00C12670" w:rsidRPr="00C12670" w:rsidTr="008353C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color w:val="000000"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color w:val="000000"/>
                <w:sz w:val="28"/>
                <w:szCs w:val="24"/>
              </w:rPr>
              <w:t>1C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/>
                <w:sz w:val="28"/>
                <w:szCs w:val="24"/>
              </w:rPr>
              <w:t>一開關結構，該開關結構係包括一固定殼體、一限位栓與至少一彈性元件，該限位栓包括一桿本體與一作動桿，該作動桿係與該桿本體概呈直角相交，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1c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t>開關結構包括固定殼體、限位栓與彈性元件，限位栓包括桿本體與作動桿，作動桿與桿本體呈直角相交，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是</w:t>
            </w:r>
          </w:p>
        </w:tc>
      </w:tr>
      <w:tr w:rsidR="00C12670" w:rsidRPr="00C12670" w:rsidTr="008353C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color w:val="000000"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color w:val="000000"/>
                <w:sz w:val="28"/>
                <w:szCs w:val="24"/>
              </w:rPr>
              <w:t>1D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/>
                <w:sz w:val="28"/>
                <w:szCs w:val="24"/>
              </w:rPr>
              <w:t>該固定殼體包括兩限位側壁，各限位側壁各貫穿設有一通孔，桿本體的兩端係各自穿經各通孔，該桿本體的一端為限位端，該桿本體的外周面係套設該彈性元件，使得該彈性元件容置限位於該兩限位側壁之間</w:t>
            </w: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，</w:t>
            </w:r>
            <w:r w:rsidRPr="00C12670">
              <w:rPr>
                <w:rFonts w:ascii="Book Antiqua" w:eastAsia="標楷體" w:hAnsi="Book Antiqu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1d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t>固定殼體包括兩限位側壁，各限位側壁各貫穿設有通孔，桿本體的兩端係各自穿經各通孔，桿本體的一端為限位端，桿本體外周面一段套設彈性元件，使得彈性元件容置限位於</w:t>
            </w:r>
            <w:r w:rsidRPr="00C12670">
              <w:rPr>
                <w:rFonts w:ascii="Book Antiqua" w:eastAsia="標楷體" w:hAnsi="Book Antiqua" w:cs="Times New Roman" w:hint="eastAsia"/>
                <w:bCs/>
                <w:sz w:val="28"/>
                <w:szCs w:val="24"/>
              </w:rPr>
              <w:t>作動桿與下方限位側壁</w:t>
            </w: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t>之間，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是</w:t>
            </w:r>
          </w:p>
        </w:tc>
      </w:tr>
      <w:tr w:rsidR="00C12670" w:rsidRPr="00C12670" w:rsidTr="008353C4">
        <w:trPr>
          <w:trHeight w:val="1307"/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1E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/>
                <w:sz w:val="28"/>
                <w:szCs w:val="24"/>
              </w:rPr>
              <w:t>該開關結構係用以固設於該滑動本體的另側上，且該開關結構係鄰近地設於該把手框體的該另側上，使得該作動桿穿設限位於</w:t>
            </w:r>
            <w:r w:rsidRPr="00C12670">
              <w:rPr>
                <w:rFonts w:ascii="Book Antiqua" w:eastAsia="標楷體" w:hAnsi="Book Antiqua" w:cs="Times New Roman"/>
                <w:sz w:val="28"/>
                <w:szCs w:val="24"/>
              </w:rPr>
              <w:lastRenderedPageBreak/>
              <w:t>該框本體的該穿孔內，並使得該扳動裝置與該作動桿相抵靠，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lastRenderedPageBreak/>
              <w:t>1e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t>開關結構固設於框本體的另側上，且開關結構鄰近地設於滑動本體的另側上，使得作動桿穿設限位於框本體的穿孔內，並使</w:t>
            </w: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lastRenderedPageBreak/>
              <w:t>得扳動裝置與作動桿相抵靠，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color w:val="FF0000"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 w:hint="eastAsia"/>
                <w:bCs/>
                <w:color w:val="FF0000"/>
                <w:sz w:val="28"/>
                <w:szCs w:val="24"/>
              </w:rPr>
              <w:lastRenderedPageBreak/>
              <w:t>否</w:t>
            </w:r>
          </w:p>
        </w:tc>
      </w:tr>
      <w:tr w:rsidR="00C12670" w:rsidRPr="00C12670" w:rsidTr="008353C4">
        <w:trPr>
          <w:trHeight w:val="1307"/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1F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/>
                <w:sz w:val="28"/>
                <w:szCs w:val="24"/>
              </w:rPr>
              <w:t>藉以透過使用者手部穿經該容置孔可扳動該扳動裝置，連動該作動桿向下使得該限位栓向下滑移，並用以使得該桿本體的該限位端不被一限位裝置限位擋止，而可滑移該滑動本體，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1f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t>藉以透過使用者手部穿經容置孔可扳動扳動裝置，連動作動桿向下使得限位栓向下滑移，並使得桿本體的限位端不被限位裝置限位擋止，而可滑移滑動本體，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/>
                <w:bCs/>
                <w:color w:val="FF0000"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是</w:t>
            </w:r>
          </w:p>
        </w:tc>
      </w:tr>
      <w:tr w:rsidR="00C12670" w:rsidRPr="00C12670" w:rsidTr="008353C4">
        <w:trPr>
          <w:trHeight w:val="1307"/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1G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/>
                <w:sz w:val="28"/>
                <w:szCs w:val="24"/>
              </w:rPr>
              <w:t>藉著對準該限位裝置放開該扳動裝置，可使得該限位栓受到該彈性元件彈力而復位，使得該桿本體的該限位端被該限位裝置所限位擋止，藉以可防止該滑動本體滑移者</w:t>
            </w: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1g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670" w:rsidRPr="00C12670" w:rsidRDefault="00C12670" w:rsidP="00C12670">
            <w:pPr>
              <w:spacing w:line="0" w:lineRule="atLeast"/>
              <w:jc w:val="both"/>
              <w:rPr>
                <w:rFonts w:ascii="Book Antiqua" w:eastAsia="標楷體" w:hAnsi="Book Antiqua" w:cs="Times New Roman"/>
                <w:sz w:val="28"/>
                <w:szCs w:val="28"/>
              </w:rPr>
            </w:pPr>
            <w:r w:rsidRPr="00C12670">
              <w:rPr>
                <w:rFonts w:ascii="Book Antiqua" w:eastAsia="標楷體" w:hAnsi="Book Antiqua" w:cs="Times New Roman" w:hint="eastAsia"/>
                <w:sz w:val="28"/>
                <w:szCs w:val="28"/>
              </w:rPr>
              <w:t>藉著對準限位裝置放開扳動裝置，可使得限位栓受到彈性元件彈力而復位，使得桿本體的限位端被限位裝置所限位擋止，藉以可防止滑動本體滑移。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12670" w:rsidRPr="00C12670" w:rsidRDefault="00C12670" w:rsidP="00C12670">
            <w:pPr>
              <w:spacing w:line="0" w:lineRule="atLeast"/>
              <w:jc w:val="center"/>
              <w:rPr>
                <w:rFonts w:ascii="Book Antiqua" w:eastAsia="標楷體" w:hAnsi="Book Antiqua" w:cs="Times New Roman"/>
                <w:bCs/>
                <w:sz w:val="28"/>
                <w:szCs w:val="24"/>
              </w:rPr>
            </w:pPr>
            <w:r w:rsidRPr="00C12670">
              <w:rPr>
                <w:rFonts w:ascii="Book Antiqua" w:eastAsia="標楷體" w:hAnsi="Book Antiqua" w:cs="Times New Roman"/>
                <w:bCs/>
                <w:sz w:val="28"/>
                <w:szCs w:val="24"/>
              </w:rPr>
              <w:t>是</w:t>
            </w:r>
          </w:p>
        </w:tc>
      </w:tr>
    </w:tbl>
    <w:p w:rsidR="00187F8F" w:rsidRDefault="00187F8F"/>
    <w:sectPr w:rsidR="00187F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F8F" w:rsidRDefault="00187F8F" w:rsidP="00187F8F">
      <w:r>
        <w:separator/>
      </w:r>
    </w:p>
  </w:endnote>
  <w:endnote w:type="continuationSeparator" w:id="0">
    <w:p w:rsidR="00187F8F" w:rsidRDefault="00187F8F" w:rsidP="0018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F8F" w:rsidRDefault="00187F8F" w:rsidP="00187F8F">
      <w:r>
        <w:separator/>
      </w:r>
    </w:p>
  </w:footnote>
  <w:footnote w:type="continuationSeparator" w:id="0">
    <w:p w:rsidR="00187F8F" w:rsidRDefault="00187F8F" w:rsidP="00187F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BD3"/>
    <w:rsid w:val="000E0D0B"/>
    <w:rsid w:val="00187F8F"/>
    <w:rsid w:val="00370D65"/>
    <w:rsid w:val="00A56BD3"/>
    <w:rsid w:val="00C12670"/>
    <w:rsid w:val="00C17100"/>
    <w:rsid w:val="00E97448"/>
    <w:rsid w:val="00F1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E7EF674-2AD1-4126-A3A4-28FA7953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7F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7F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7F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7F8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100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100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555</Words>
  <Characters>568</Characters>
  <Application>Microsoft Office Word</Application>
  <DocSecurity>0</DocSecurity>
  <Lines>28</Lines>
  <Paragraphs>51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彭洪英</dc:creator>
  <cp:keywords/>
  <dc:description>審判Word系統版本:1090303-01</dc:description>
  <cp:lastModifiedBy>彭洪英</cp:lastModifiedBy>
  <cp:revision>3</cp:revision>
  <cp:lastPrinted>2021-03-19T03:44:00Z</cp:lastPrinted>
  <dcterms:created xsi:type="dcterms:W3CDTF">2021-03-17T02:51:00Z</dcterms:created>
  <dcterms:modified xsi:type="dcterms:W3CDTF">2021-03-19T06:19:00Z</dcterms:modified>
</cp:coreProperties>
</file>