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757" w:rsidRPr="00A65ECF" w:rsidRDefault="00A65ECF">
      <w:pPr>
        <w:rPr>
          <w:rFonts w:ascii="標楷體" w:eastAsia="標楷體" w:hAnsi="標楷體"/>
          <w:szCs w:val="24"/>
        </w:rPr>
      </w:pPr>
      <w:bookmarkStart w:id="0" w:name="_GoBack"/>
      <w:r w:rsidRPr="00A65ECF">
        <w:rPr>
          <w:rFonts w:ascii="標楷體" w:eastAsia="標楷體" w:hAnsi="標楷體" w:hint="eastAsia"/>
          <w:szCs w:val="24"/>
        </w:rPr>
        <w:t>附表二十七：</w:t>
      </w:r>
      <w:r w:rsidRPr="00A65ECF">
        <w:rPr>
          <w:rFonts w:ascii="標楷體" w:eastAsia="標楷體" w:hAnsi="標楷體" w:hint="eastAsia"/>
          <w:szCs w:val="24"/>
          <w:shd w:val="clear" w:color="auto" w:fill="FFFFFF"/>
        </w:rPr>
        <w:t>：卷宗代碼對照表</w:t>
      </w:r>
    </w:p>
    <w:tbl>
      <w:tblPr>
        <w:tblW w:w="906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5"/>
        <w:gridCol w:w="2409"/>
      </w:tblGrid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bookmarkEnd w:id="0"/>
          <w:p w:rsidR="00A65ECF" w:rsidRPr="00A65ECF" w:rsidRDefault="00A65ECF" w:rsidP="00A65ECF">
            <w:pPr>
              <w:widowControl/>
              <w:textAlignment w:val="baseline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65ECF">
              <w:rPr>
                <w:rFonts w:ascii="標楷體" w:eastAsia="標楷體" w:hAnsi="標楷體" w:cs="新細明體" w:hint="eastAsia"/>
                <w:kern w:val="0"/>
                <w:szCs w:val="24"/>
              </w:rPr>
              <w:t>卷宗案號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65ECF" w:rsidRPr="00A65ECF" w:rsidRDefault="00A65ECF" w:rsidP="00A65ECF">
            <w:pPr>
              <w:widowControl/>
              <w:textAlignment w:val="baseline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A65ECF">
              <w:rPr>
                <w:rFonts w:ascii="標楷體" w:eastAsia="標楷體" w:hAnsi="標楷體" w:cs="新細明體" w:hint="eastAsia"/>
                <w:kern w:val="0"/>
                <w:szCs w:val="24"/>
              </w:rPr>
              <w:t>代號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widowControl/>
              <w:textAlignment w:val="baseline"/>
              <w:divId w:val="1705980339"/>
              <w:rPr>
                <w:rFonts w:ascii="標楷體" w:eastAsia="標楷體" w:hAnsi="標楷體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最高法院檢察署97年度特他字第51號（行政卷）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48262320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行政卷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574901037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最高法院檢察署97年度特他字第51號（戶政役、在監、稅務電子閘門卷）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764304737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戶政役、在監、稅務電子閘門卷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671450092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最高法院檢察署97年度特他字第51號（勘驗光碟卷）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004360488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勘驗光碟卷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4223420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最高法院檢察署97年度特他字第51號（扣押物品清單卷）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211146575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扣押物品清單卷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756832101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最高法院檢察署97年度特他字第51號（水土保持法證物一）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698702590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水土保持法證物卷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2008096424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最高法院檢察署97年度特他字第51號（銀行資料卷一、二、二之一、三）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95227621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銀行資料卷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之一、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㈢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widowControl/>
              <w:textAlignment w:val="baseline"/>
              <w:divId w:val="1303540378"/>
              <w:rPr>
                <w:rFonts w:ascii="標楷體" w:eastAsia="標楷體" w:hAnsi="標楷體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最高法院檢察署97年度特他字第51號（證交所卷二、三、四）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70023166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證交所卷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㈢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㈣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780106472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最高法院檢察署97年度特他字第51號（會計師資料）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574123447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會計師資料卷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865635136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最高法院檢察署97年度特他字第51號（技術,財務報表分析卷一、二）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910694501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技術,財務報表分析卷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932275851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最高法院檢察署97年度特他字第51號（旭能光電）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978874334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旭能光電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15272300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最高法院檢察署97年度特他字第51號（資金流向卷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㈣</w:t>
            </w:r>
            <w:r w:rsidRPr="00A65ECF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431467501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資金流向卷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㈣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326637493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最高法院檢察署97年度特他字第51號（限制出境相關卷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  <w:r w:rsidRPr="00A65ECF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582834460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限制出境卷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276403066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最高法院檢察署97年度特他字第51號（公司登記卷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  <w:r w:rsidRPr="00A65ECF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353461322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公司登記卷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205962432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最高法院檢察署97年度特他字第51號（筆錄卷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至、、、</w:t>
            </w:r>
            <w:r w:rsidRPr="00A65ECF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2140143945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筆錄卷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至、、、</w:t>
            </w:r>
            <w:r w:rsidRPr="00A65ECF">
              <w:rPr>
                <w:rFonts w:ascii="標楷體" w:eastAsia="標楷體" w:hAnsi="標楷體" w:hint="eastAsia"/>
                <w:szCs w:val="24"/>
              </w:rPr>
              <w:t>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042827922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最高法院檢察署99年度特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字第11號（筆錄卷至、）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66161230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筆錄卷至、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2050570976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最高法院檢察署99年度特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偵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字第16號（筆錄卷、）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460922787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筆錄卷、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widowControl/>
              <w:textAlignment w:val="baseline"/>
              <w:divId w:val="109400676"/>
              <w:rPr>
                <w:rFonts w:ascii="標楷體" w:eastAsia="標楷體" w:hAnsi="標楷體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最高法院檢察署97年度特他字第51號（資金卷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至</w:t>
            </w:r>
            <w:r w:rsidRPr="00A65ECF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621183310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資金卷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標楷體" w:eastAsia="標楷體" w:hAnsi="標楷體" w:hint="eastAsia"/>
                <w:szCs w:val="24"/>
              </w:rPr>
              <w:t>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556743381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最高法院檢察署97年度特他字第51號（羅福助資金卷）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632052146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羅福助資金卷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957323487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最高法院檢察署97年度特他字第51號（監聽譯文抽印卷）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802577156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監聽譯文抽印卷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053652143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最高法院檢察署97年度特他字第51號（通訊監察譯文卷）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16072831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通訊監察譯文卷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001859003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最高法院檢察署97年度特他字第51號（起訴書所列譯文卷）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67969650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起訴書所列譯文卷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738406603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最高法院檢察署98年度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聲搜字第1號卷</w:t>
            </w:r>
            <w:proofErr w:type="gramEnd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750274585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聲搜卷</w:t>
            </w:r>
            <w:proofErr w:type="gramEnd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585989700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法務部調查局北部地區機動工作組－營業員詢問卷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849758311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營業員詢問卷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947887011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臺灣證券交易所股份有限公司-吉祥全SRB334卷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831943847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吉祥全SRB334卷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261336203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臺灣證券交易所股份有限公司-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佳必琪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SRB334卷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764764325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佳必琪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SRB334卷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widowControl/>
              <w:textAlignment w:val="baseline"/>
              <w:divId w:val="785080189"/>
              <w:rPr>
                <w:rFonts w:ascii="標楷體" w:eastAsia="標楷體" w:hAnsi="標楷體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吉祥全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拉抬明細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(附件1001125-6)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537815752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吉祥全拉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抬明細卷</w:t>
            </w:r>
            <w:proofErr w:type="gramEnd"/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238321632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佳必琪拉抬明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細(附件1001125-8)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409618892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佳必琪拉抬明細卷</w:t>
            </w:r>
            <w:proofErr w:type="gramEnd"/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268435830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臺灣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北地方法院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100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年度金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重訴字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第5號卷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標楷體" w:eastAsia="標楷體" w:hAnsi="標楷體" w:hint="eastAsia"/>
                <w:szCs w:val="24"/>
              </w:rPr>
              <w:t>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595701964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原審卷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標楷體" w:eastAsia="標楷體" w:hAnsi="標楷體" w:hint="eastAsia"/>
                <w:szCs w:val="24"/>
              </w:rPr>
              <w:t>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612521340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臺灣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北地方法院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100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年度金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重訴字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第5號－檢察官補充理由</w:t>
            </w:r>
            <w:r w:rsidRPr="00A65ECF">
              <w:rPr>
                <w:rFonts w:ascii="標楷體" w:eastAsia="標楷體" w:hAnsi="標楷體" w:hint="eastAsia"/>
                <w:szCs w:val="24"/>
              </w:rPr>
              <w:lastRenderedPageBreak/>
              <w:t>書卷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㈤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708482796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lastRenderedPageBreak/>
              <w:t>原審檢察官補充理由</w:t>
            </w:r>
            <w:r w:rsidRPr="00A65ECF">
              <w:rPr>
                <w:rFonts w:ascii="標楷體" w:eastAsia="標楷體" w:hAnsi="標楷體" w:hint="eastAsia"/>
                <w:szCs w:val="24"/>
              </w:rPr>
              <w:lastRenderedPageBreak/>
              <w:t>書卷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㈤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671757603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lastRenderedPageBreak/>
              <w:t>臺灣高等法院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103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年度金上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重訴字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第38號卷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標楷體" w:eastAsia="標楷體" w:hAnsi="標楷體" w:hint="eastAsia"/>
                <w:szCs w:val="24"/>
              </w:rPr>
              <w:t>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00697912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本院上訴卷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標楷體" w:eastAsia="標楷體" w:hAnsi="標楷體" w:hint="eastAsia"/>
                <w:szCs w:val="24"/>
              </w:rPr>
              <w:t>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512839056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臺灣高等法院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108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年度金上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重更一字第7號卷</w:t>
            </w:r>
            <w:proofErr w:type="gramEnd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㈤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841089462"/>
              <w:rPr>
                <w:rFonts w:ascii="標楷體" w:eastAsia="標楷體" w:hAnsi="標楷體" w:hint="eastAsia"/>
                <w:szCs w:val="24"/>
              </w:rPr>
            </w:pP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本院卷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㈤</w:t>
            </w:r>
            <w:proofErr w:type="gramEnd"/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777674519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臺灣高等法院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108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年度金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上重更一字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第7號-證交所110.01.22函光碟列印資料卷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＿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吉祥全球分析期間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之</w:t>
            </w:r>
            <w:r w:rsidRPr="00A65ECF">
              <w:rPr>
                <w:rFonts w:ascii="標楷體" w:eastAsia="標楷體" w:hAnsi="標楷體" w:hint="eastAsia"/>
                <w:szCs w:val="24"/>
              </w:rPr>
              <w:t>1、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之</w:t>
            </w:r>
            <w:r w:rsidRPr="00A65ECF">
              <w:rPr>
                <w:rFonts w:ascii="標楷體" w:eastAsia="標楷體" w:hAnsi="標楷體" w:hint="eastAsia"/>
                <w:szCs w:val="24"/>
              </w:rPr>
              <w:t>2、吉祥全球分析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期間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之</w:t>
            </w:r>
            <w:r w:rsidRPr="00A65ECF">
              <w:rPr>
                <w:rFonts w:ascii="標楷體" w:eastAsia="標楷體" w:hAnsi="標楷體" w:hint="eastAsia"/>
                <w:szCs w:val="24"/>
              </w:rPr>
              <w:t>1、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之</w:t>
            </w:r>
            <w:r w:rsidRPr="00A65ECF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807429823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本院資料卷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㈣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781344895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臺灣高等法院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108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年度金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上重更一字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第7號-證交所110.01.22函光碟列印資料卷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＿佳必琪</w:t>
            </w:r>
            <w:proofErr w:type="gramEnd"/>
            <w:r w:rsidRPr="00A65ECF">
              <w:rPr>
                <w:rFonts w:ascii="標楷體" w:eastAsia="標楷體" w:hAnsi="標楷體" w:hint="eastAsia"/>
                <w:szCs w:val="24"/>
              </w:rPr>
              <w:t>分析期間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之</w:t>
            </w:r>
            <w:r w:rsidRPr="00A65ECF">
              <w:rPr>
                <w:rFonts w:ascii="標楷體" w:eastAsia="標楷體" w:hAnsi="標楷體" w:hint="eastAsia"/>
                <w:szCs w:val="24"/>
              </w:rPr>
              <w:t>1、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之</w:t>
            </w:r>
            <w:r w:rsidRPr="00A65ECF">
              <w:rPr>
                <w:rFonts w:ascii="標楷體" w:eastAsia="標楷體" w:hAnsi="標楷體" w:hint="eastAsia"/>
                <w:szCs w:val="24"/>
              </w:rPr>
              <w:t>2、</w:t>
            </w:r>
            <w:proofErr w:type="gramStart"/>
            <w:r w:rsidRPr="00A65ECF">
              <w:rPr>
                <w:rFonts w:ascii="標楷體" w:eastAsia="標楷體" w:hAnsi="標楷體" w:hint="eastAsia"/>
                <w:szCs w:val="24"/>
              </w:rPr>
              <w:t>佳必琪分析期間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㈡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、佳必琪分析期間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㈢</w:t>
            </w:r>
            <w:proofErr w:type="gram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textAlignment w:val="baseline"/>
              <w:divId w:val="1702590163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本院資料卷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㈤</w:t>
            </w:r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MS Gothic" w:eastAsia="MS Gothic" w:hAnsi="MS Gothic" w:cs="MS Gothic" w:hint="eastAsia"/>
                <w:szCs w:val="24"/>
              </w:rPr>
              <w:t>㈧</w:t>
            </w:r>
          </w:p>
        </w:tc>
      </w:tr>
      <w:tr w:rsidR="00A65ECF" w:rsidRPr="00A65ECF" w:rsidTr="00A65ECF">
        <w:tc>
          <w:tcPr>
            <w:tcW w:w="6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divId w:val="1038118432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鄭光育辯護人於本院110年3月3日審理期日提出之答辯狀11冊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CF" w:rsidRPr="00A65ECF" w:rsidRDefault="00A65ECF" w:rsidP="00A65ECF">
            <w:pPr>
              <w:divId w:val="769473675"/>
              <w:rPr>
                <w:rFonts w:ascii="標楷體" w:eastAsia="標楷體" w:hAnsi="標楷體" w:hint="eastAsia"/>
                <w:szCs w:val="24"/>
              </w:rPr>
            </w:pPr>
            <w:r w:rsidRPr="00A65ECF">
              <w:rPr>
                <w:rFonts w:ascii="標楷體" w:eastAsia="標楷體" w:hAnsi="標楷體" w:hint="eastAsia"/>
                <w:szCs w:val="24"/>
              </w:rPr>
              <w:t>本院辯護人卷</w:t>
            </w:r>
            <w:proofErr w:type="gramStart"/>
            <w:r w:rsidRPr="00A65ECF">
              <w:rPr>
                <w:rFonts w:ascii="MS Gothic" w:eastAsia="MS Gothic" w:hAnsi="MS Gothic" w:cs="MS Gothic" w:hint="eastAsia"/>
                <w:szCs w:val="24"/>
              </w:rPr>
              <w:t>㈠</w:t>
            </w:r>
            <w:proofErr w:type="gramEnd"/>
            <w:r w:rsidRPr="00A65ECF">
              <w:rPr>
                <w:rFonts w:ascii="標楷體" w:eastAsia="標楷體" w:hAnsi="標楷體" w:cs="標楷體" w:hint="eastAsia"/>
                <w:szCs w:val="24"/>
              </w:rPr>
              <w:t>至</w:t>
            </w:r>
            <w:r w:rsidRPr="00A65ECF">
              <w:rPr>
                <w:rFonts w:ascii="標楷體" w:eastAsia="標楷體" w:hAnsi="標楷體" w:hint="eastAsia"/>
                <w:szCs w:val="24"/>
              </w:rPr>
              <w:t></w:t>
            </w:r>
          </w:p>
        </w:tc>
      </w:tr>
    </w:tbl>
    <w:p w:rsidR="00A65ECF" w:rsidRDefault="00A65ECF">
      <w:pPr>
        <w:rPr>
          <w:rFonts w:hint="eastAsia"/>
        </w:rPr>
      </w:pPr>
    </w:p>
    <w:sectPr w:rsidR="00A65E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ECF"/>
    <w:rsid w:val="00187699"/>
    <w:rsid w:val="00304450"/>
    <w:rsid w:val="009C2F83"/>
    <w:rsid w:val="00A65ECF"/>
    <w:rsid w:val="00B420E9"/>
    <w:rsid w:val="00DE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803FC"/>
  <w15:chartTrackingRefBased/>
  <w15:docId w15:val="{4A6E969D-EE3F-436C-A9A0-4D2507EA6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9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1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4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7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4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53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7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9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9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8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5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3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0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5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0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1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74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2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22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5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4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1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9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5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6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8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4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3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1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76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3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7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0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0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4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1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0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7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2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6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7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8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2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4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4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9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6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3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4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3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5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2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2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3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7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2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0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1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0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8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46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4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8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1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7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6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45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2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8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1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8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8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67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5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0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45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54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36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0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46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47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3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8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210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劉佳欣</dc:creator>
  <cp:keywords/>
  <dc:description/>
  <cp:lastModifiedBy>劉佳欣</cp:lastModifiedBy>
  <cp:revision>1</cp:revision>
  <dcterms:created xsi:type="dcterms:W3CDTF">2021-07-26T06:42:00Z</dcterms:created>
  <dcterms:modified xsi:type="dcterms:W3CDTF">2021-07-26T06:46:00Z</dcterms:modified>
</cp:coreProperties>
</file>